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8C5D3D" w14:textId="77777777" w:rsidR="00E43226" w:rsidRDefault="00E43226"/>
    <w:p w14:paraId="02E1E234" w14:textId="0895499A" w:rsidR="003975D7" w:rsidRPr="003975D7" w:rsidRDefault="004C00E0" w:rsidP="6481FE4A">
      <w:pPr>
        <w:rPr>
          <w:rFonts w:ascii="Arial" w:eastAsia="Arial" w:hAnsi="Arial" w:cs="Arial"/>
          <w:b/>
          <w:bCs/>
          <w:sz w:val="22"/>
        </w:rPr>
      </w:pPr>
      <w:r w:rsidRPr="6481FE4A">
        <w:rPr>
          <w:rFonts w:ascii="Arial" w:eastAsia="Arial" w:hAnsi="Arial" w:cs="Arial"/>
          <w:b/>
          <w:bCs/>
          <w:sz w:val="22"/>
        </w:rPr>
        <w:t>EMBARGOED</w:t>
      </w:r>
      <w:r w:rsidR="0047365F" w:rsidRPr="6481FE4A">
        <w:rPr>
          <w:rFonts w:ascii="Arial" w:eastAsia="Arial" w:hAnsi="Arial" w:cs="Arial"/>
          <w:b/>
          <w:bCs/>
          <w:sz w:val="22"/>
        </w:rPr>
        <w:t xml:space="preserve"> </w:t>
      </w:r>
      <w:r w:rsidR="003975D7" w:rsidRPr="6481FE4A">
        <w:rPr>
          <w:rFonts w:ascii="Arial" w:eastAsia="Arial" w:hAnsi="Arial" w:cs="Arial"/>
          <w:b/>
          <w:bCs/>
          <w:sz w:val="22"/>
        </w:rPr>
        <w:t xml:space="preserve">RELEASE </w:t>
      </w:r>
      <w:r w:rsidR="003975D7" w:rsidRPr="003975D7">
        <w:rPr>
          <w:rFonts w:ascii="Arial" w:hAnsi="Arial" w:cs="Arial"/>
          <w:b/>
          <w:sz w:val="22"/>
        </w:rPr>
        <w:tab/>
      </w:r>
      <w:r w:rsidR="003975D7" w:rsidRPr="003975D7">
        <w:rPr>
          <w:rFonts w:ascii="Arial" w:hAnsi="Arial" w:cs="Arial"/>
          <w:b/>
          <w:sz w:val="22"/>
        </w:rPr>
        <w:tab/>
      </w:r>
      <w:r w:rsidR="00374AEA">
        <w:rPr>
          <w:rFonts w:ascii="Arial" w:hAnsi="Arial" w:cs="Arial"/>
          <w:b/>
          <w:sz w:val="22"/>
        </w:rPr>
        <w:tab/>
      </w:r>
      <w:r w:rsidR="003975D7" w:rsidRPr="6481FE4A">
        <w:rPr>
          <w:rFonts w:ascii="Arial" w:eastAsia="Arial" w:hAnsi="Arial" w:cs="Arial"/>
          <w:b/>
          <w:bCs/>
          <w:sz w:val="22"/>
        </w:rPr>
        <w:t>CONTACT</w:t>
      </w:r>
    </w:p>
    <w:p w14:paraId="26FB5589" w14:textId="024EA742" w:rsidR="003975D7" w:rsidRDefault="00E06DBD" w:rsidP="00026535">
      <w:pPr>
        <w:rPr>
          <w:rFonts w:ascii="Arial" w:hAnsi="Arial" w:cs="Arial"/>
          <w:sz w:val="22"/>
        </w:rPr>
      </w:pPr>
      <w:r>
        <w:rPr>
          <w:rFonts w:ascii="Arial" w:hAnsi="Arial" w:cs="Arial"/>
          <w:sz w:val="22"/>
        </w:rPr>
        <w:t>June x</w:t>
      </w:r>
      <w:r w:rsidR="003975D7" w:rsidRPr="003975D7">
        <w:rPr>
          <w:rFonts w:ascii="Arial" w:hAnsi="Arial" w:cs="Arial"/>
          <w:sz w:val="22"/>
        </w:rPr>
        <w:t>, 201</w:t>
      </w:r>
      <w:r w:rsidR="00E26ED5">
        <w:rPr>
          <w:rFonts w:ascii="Arial" w:hAnsi="Arial" w:cs="Arial"/>
          <w:sz w:val="22"/>
        </w:rPr>
        <w:t>8</w:t>
      </w:r>
      <w:bookmarkStart w:id="0" w:name="_GoBack"/>
      <w:bookmarkEnd w:id="0"/>
      <w:r w:rsidR="00CC5177">
        <w:rPr>
          <w:rFonts w:ascii="Arial" w:hAnsi="Arial" w:cs="Arial"/>
          <w:sz w:val="22"/>
        </w:rPr>
        <w:tab/>
      </w:r>
      <w:r w:rsidR="00CC5177">
        <w:rPr>
          <w:rFonts w:ascii="Arial" w:hAnsi="Arial" w:cs="Arial"/>
          <w:sz w:val="22"/>
        </w:rPr>
        <w:tab/>
      </w:r>
      <w:r w:rsidR="00CC5177">
        <w:rPr>
          <w:rFonts w:ascii="Arial" w:hAnsi="Arial" w:cs="Arial"/>
          <w:sz w:val="22"/>
        </w:rPr>
        <w:tab/>
      </w:r>
      <w:r w:rsidR="00E43226">
        <w:rPr>
          <w:rFonts w:ascii="Arial" w:hAnsi="Arial" w:cs="Arial"/>
          <w:sz w:val="22"/>
        </w:rPr>
        <w:tab/>
      </w:r>
      <w:r w:rsidR="00026535">
        <w:rPr>
          <w:rFonts w:ascii="Arial" w:hAnsi="Arial" w:cs="Arial"/>
          <w:sz w:val="22"/>
        </w:rPr>
        <w:t xml:space="preserve">Insert local contact </w:t>
      </w:r>
      <w:r w:rsidR="00AE05F4">
        <w:rPr>
          <w:rFonts w:ascii="Arial" w:hAnsi="Arial" w:cs="Arial"/>
          <w:sz w:val="22"/>
        </w:rPr>
        <w:t>i</w:t>
      </w:r>
      <w:r w:rsidR="00026535">
        <w:rPr>
          <w:rFonts w:ascii="Arial" w:hAnsi="Arial" w:cs="Arial"/>
          <w:sz w:val="22"/>
        </w:rPr>
        <w:t>nfo here</w:t>
      </w:r>
    </w:p>
    <w:p w14:paraId="34E54FEE" w14:textId="77777777" w:rsidR="00026535" w:rsidRDefault="00026535" w:rsidP="00026535">
      <w:pPr>
        <w:rPr>
          <w:rFonts w:ascii="Arial" w:hAnsi="Arial" w:cs="Arial"/>
          <w:sz w:val="22"/>
        </w:rPr>
      </w:pPr>
    </w:p>
    <w:p w14:paraId="5C383CFE" w14:textId="77777777" w:rsidR="00026535" w:rsidRDefault="00026535" w:rsidP="00026535">
      <w:pPr>
        <w:rPr>
          <w:rFonts w:ascii="Arial" w:hAnsi="Arial" w:cs="Arial"/>
          <w:sz w:val="22"/>
        </w:rPr>
      </w:pPr>
    </w:p>
    <w:p w14:paraId="130D1F65" w14:textId="2200424F" w:rsidR="00C32A74" w:rsidRDefault="2DF8BDDA" w:rsidP="2DF8BDDA">
      <w:pPr>
        <w:jc w:val="center"/>
        <w:rPr>
          <w:rFonts w:cs="Times New Roman"/>
          <w:b/>
          <w:bCs/>
          <w:sz w:val="30"/>
          <w:szCs w:val="30"/>
        </w:rPr>
      </w:pPr>
      <w:r w:rsidRPr="2DF8BDDA">
        <w:rPr>
          <w:rFonts w:cs="Times New Roman"/>
          <w:b/>
          <w:bCs/>
          <w:sz w:val="30"/>
          <w:szCs w:val="30"/>
        </w:rPr>
        <w:t xml:space="preserve">(Local Program) among 46 Teacher Prep </w:t>
      </w:r>
      <w:proofErr w:type="gramStart"/>
      <w:r w:rsidRPr="2DF8BDDA">
        <w:rPr>
          <w:rFonts w:cs="Times New Roman"/>
          <w:b/>
          <w:bCs/>
          <w:sz w:val="30"/>
          <w:szCs w:val="30"/>
        </w:rPr>
        <w:t>Programs  Recognized</w:t>
      </w:r>
      <w:proofErr w:type="gramEnd"/>
      <w:r w:rsidRPr="2DF8BDDA">
        <w:rPr>
          <w:rFonts w:cs="Times New Roman"/>
          <w:b/>
          <w:bCs/>
          <w:sz w:val="30"/>
          <w:szCs w:val="30"/>
        </w:rPr>
        <w:t xml:space="preserve"> for National Excellence in Educator Prep</w:t>
      </w:r>
    </w:p>
    <w:p w14:paraId="797A2920" w14:textId="478241C4" w:rsidR="00E43226" w:rsidRPr="00E43226" w:rsidRDefault="2DF8BDDA" w:rsidP="2DF8BDDA">
      <w:pPr>
        <w:jc w:val="center"/>
        <w:rPr>
          <w:rFonts w:ascii="Arial" w:hAnsi="Arial" w:cs="Arial"/>
          <w:i/>
          <w:iCs/>
          <w:sz w:val="28"/>
          <w:szCs w:val="28"/>
        </w:rPr>
      </w:pPr>
      <w:r w:rsidRPr="2DF8BDDA">
        <w:rPr>
          <w:rFonts w:ascii="Arial" w:hAnsi="Arial" w:cs="Arial"/>
          <w:i/>
          <w:iCs/>
          <w:sz w:val="28"/>
          <w:szCs w:val="28"/>
        </w:rPr>
        <w:t xml:space="preserve">(Local Program) now 1 of 147 providers in the U.S. meeting new, rigorous CAEP national accreditation standards to better prepare </w:t>
      </w:r>
      <w:proofErr w:type="gramStart"/>
      <w:r w:rsidRPr="2DF8BDDA">
        <w:rPr>
          <w:rFonts w:ascii="Arial" w:hAnsi="Arial" w:cs="Arial"/>
          <w:i/>
          <w:iCs/>
          <w:sz w:val="28"/>
          <w:szCs w:val="28"/>
        </w:rPr>
        <w:t>tomorrow’s  teachers</w:t>
      </w:r>
      <w:proofErr w:type="gramEnd"/>
      <w:r w:rsidRPr="2DF8BDDA">
        <w:rPr>
          <w:rFonts w:ascii="Arial" w:hAnsi="Arial" w:cs="Arial"/>
          <w:i/>
          <w:iCs/>
          <w:sz w:val="28"/>
          <w:szCs w:val="28"/>
        </w:rPr>
        <w:t xml:space="preserve"> </w:t>
      </w:r>
    </w:p>
    <w:p w14:paraId="1AD5FC4A" w14:textId="4469E466" w:rsidR="00517DF5" w:rsidRDefault="00517DF5" w:rsidP="00E06DBD">
      <w:pPr>
        <w:rPr>
          <w:rFonts w:cs="Times New Roman"/>
          <w:szCs w:val="24"/>
        </w:rPr>
      </w:pPr>
    </w:p>
    <w:p w14:paraId="0FBDAB93" w14:textId="78B2734A" w:rsidR="00517DF5" w:rsidRDefault="2757DD05" w:rsidP="00517DF5">
      <w:r w:rsidRPr="2757DD05">
        <w:rPr>
          <w:rFonts w:cs="Times New Roman"/>
        </w:rPr>
        <w:t xml:space="preserve">WASHINGTON – The Council for the Accreditation of Educator Preparation (CAEP) announced today that </w:t>
      </w:r>
      <w:r w:rsidRPr="2757DD05">
        <w:rPr>
          <w:rFonts w:cs="Times New Roman"/>
          <w:b/>
          <w:bCs/>
        </w:rPr>
        <w:t>(local program)</w:t>
      </w:r>
      <w:r w:rsidRPr="2757DD05">
        <w:rPr>
          <w:rFonts w:cs="Times New Roman"/>
        </w:rPr>
        <w:t xml:space="preserve"> is one of 46 providers from 22 states and Puerto Rico to receive accreditation for their educator preparation programs. The spring 2018 review by the CAEP </w:t>
      </w:r>
      <w:hyperlink r:id="rId11">
        <w:r w:rsidRPr="2757DD05">
          <w:rPr>
            <w:rStyle w:val="Hyperlink"/>
            <w:rFonts w:cs="Times New Roman"/>
          </w:rPr>
          <w:t>Accreditation Council</w:t>
        </w:r>
      </w:hyperlink>
      <w:r w:rsidRPr="2757DD05">
        <w:rPr>
          <w:rFonts w:cs="Times New Roman"/>
        </w:rPr>
        <w:t xml:space="preserve"> increased to 147 the total number of providers approved under the CAEP </w:t>
      </w:r>
      <w:hyperlink r:id="rId12">
        <w:r w:rsidRPr="2757DD05">
          <w:rPr>
            <w:rStyle w:val="Hyperlink"/>
            <w:rFonts w:cs="Times New Roman"/>
          </w:rPr>
          <w:t>teacher preparation standards</w:t>
        </w:r>
      </w:hyperlink>
      <w:r w:rsidRPr="2757DD05">
        <w:rPr>
          <w:rFonts w:cs="Times New Roman"/>
        </w:rPr>
        <w:t xml:space="preserve">—rigorous, nationally recognized standards that were developed to ensure excellence in educator preparation programs.  </w:t>
      </w:r>
    </w:p>
    <w:p w14:paraId="7A6BE09E" w14:textId="77777777" w:rsidR="00517DF5" w:rsidRPr="00E33B63" w:rsidRDefault="00517DF5" w:rsidP="00517DF5">
      <w:pPr>
        <w:rPr>
          <w:rFonts w:cs="Times New Roman"/>
          <w:szCs w:val="24"/>
        </w:rPr>
      </w:pPr>
    </w:p>
    <w:p w14:paraId="179512C6" w14:textId="460980CA" w:rsidR="00517DF5" w:rsidRDefault="00517DF5" w:rsidP="00517DF5">
      <w:r w:rsidRPr="00E33B63">
        <w:rPr>
          <w:rFonts w:cs="Times New Roman"/>
          <w:szCs w:val="24"/>
        </w:rPr>
        <w:t>“These institutions meet high st</w:t>
      </w:r>
      <w:r>
        <w:t>andards</w:t>
      </w:r>
      <w:r w:rsidRPr="00E33B63">
        <w:rPr>
          <w:rFonts w:cs="Times New Roman"/>
          <w:szCs w:val="24"/>
        </w:rPr>
        <w:t xml:space="preserve"> so that their students receive an education that prepares them to succeed in a diverse range of classrooms after they graduate,” said CAEP President Dr. Christopher A. Koch. “Seeking </w:t>
      </w:r>
      <w:r w:rsidR="00CF2299">
        <w:rPr>
          <w:rFonts w:cs="Times New Roman"/>
          <w:szCs w:val="24"/>
        </w:rPr>
        <w:t>CAEP Accreditation</w:t>
      </w:r>
      <w:r w:rsidRPr="00E33B63">
        <w:rPr>
          <w:rFonts w:cs="Times New Roman"/>
          <w:szCs w:val="24"/>
        </w:rPr>
        <w:t xml:space="preserve"> is a significant commitment on the part of an educator preparation pr</w:t>
      </w:r>
      <w:r w:rsidR="00E05581">
        <w:rPr>
          <w:rFonts w:cs="Times New Roman"/>
          <w:szCs w:val="24"/>
        </w:rPr>
        <w:t>ovider</w:t>
      </w:r>
      <w:r w:rsidRPr="00E33B63">
        <w:rPr>
          <w:rFonts w:cs="Times New Roman"/>
          <w:szCs w:val="24"/>
        </w:rPr>
        <w:t xml:space="preserve">.” </w:t>
      </w:r>
    </w:p>
    <w:p w14:paraId="4CFDF5B1" w14:textId="77777777" w:rsidR="00517DF5" w:rsidRPr="00E33B63" w:rsidRDefault="00517DF5" w:rsidP="00517DF5">
      <w:pPr>
        <w:rPr>
          <w:rFonts w:cs="Times New Roman"/>
          <w:szCs w:val="24"/>
        </w:rPr>
      </w:pPr>
    </w:p>
    <w:p w14:paraId="45C7773E" w14:textId="1799FCDA" w:rsidR="00517DF5" w:rsidRDefault="00517DF5" w:rsidP="00517DF5">
      <w:pPr>
        <w:rPr>
          <w:rFonts w:cs="Times New Roman"/>
          <w:szCs w:val="24"/>
        </w:rPr>
      </w:pPr>
      <w:r w:rsidRPr="00E33B63">
        <w:rPr>
          <w:rFonts w:cs="Times New Roman"/>
          <w:szCs w:val="24"/>
        </w:rPr>
        <w:t xml:space="preserve">CAEP is the sole </w:t>
      </w:r>
      <w:r w:rsidR="00811C8E">
        <w:rPr>
          <w:rFonts w:cs="Times New Roman"/>
          <w:szCs w:val="24"/>
        </w:rPr>
        <w:t xml:space="preserve">nationally recognized </w:t>
      </w:r>
      <w:r w:rsidRPr="00E33B63">
        <w:rPr>
          <w:rFonts w:cs="Times New Roman"/>
          <w:szCs w:val="24"/>
        </w:rPr>
        <w:t>accrediting body for educator preparation. Accreditation is a nongovernmental activity based on peer review that serves the dual functions of assuring quality and promoting improvement. CAEP was created by the consolidation of the National Council for Accreditation of Teacher Education</w:t>
      </w:r>
      <w:r w:rsidR="00856E2B">
        <w:rPr>
          <w:rFonts w:cs="Times New Roman"/>
          <w:szCs w:val="24"/>
        </w:rPr>
        <w:t xml:space="preserve"> </w:t>
      </w:r>
      <w:r w:rsidRPr="00E33B63">
        <w:rPr>
          <w:rFonts w:cs="Times New Roman"/>
          <w:szCs w:val="24"/>
        </w:rPr>
        <w:t xml:space="preserve">and the Teacher Education Accreditation Council. It is a unified accreditation system intent on raising the performance of all institutions focused on educator preparation. Currently, more than 800 educator preparation providers participate in the </w:t>
      </w:r>
      <w:r w:rsidR="00CF2299">
        <w:rPr>
          <w:rFonts w:cs="Times New Roman"/>
          <w:szCs w:val="24"/>
        </w:rPr>
        <w:t>CAEP Accreditation</w:t>
      </w:r>
      <w:r w:rsidRPr="00E33B63">
        <w:rPr>
          <w:rFonts w:cs="Times New Roman"/>
          <w:szCs w:val="24"/>
        </w:rPr>
        <w:t xml:space="preserve"> system, including many </w:t>
      </w:r>
      <w:r w:rsidR="004C00E0">
        <w:rPr>
          <w:rFonts w:cs="Times New Roman"/>
          <w:szCs w:val="24"/>
        </w:rPr>
        <w:t>previously accredited through</w:t>
      </w:r>
      <w:r w:rsidR="004C00E0" w:rsidRPr="00E33B63">
        <w:rPr>
          <w:rFonts w:cs="Times New Roman"/>
          <w:szCs w:val="24"/>
        </w:rPr>
        <w:t xml:space="preserve"> </w:t>
      </w:r>
      <w:r w:rsidRPr="00E33B63">
        <w:rPr>
          <w:rFonts w:cs="Times New Roman"/>
          <w:szCs w:val="24"/>
        </w:rPr>
        <w:t>former standards.</w:t>
      </w:r>
    </w:p>
    <w:p w14:paraId="4B277530" w14:textId="77777777" w:rsidR="00856E2B" w:rsidRPr="00E33B63" w:rsidRDefault="00856E2B" w:rsidP="00517DF5">
      <w:pPr>
        <w:rPr>
          <w:rFonts w:cs="Times New Roman"/>
          <w:szCs w:val="24"/>
        </w:rPr>
      </w:pPr>
    </w:p>
    <w:p w14:paraId="10366D9A" w14:textId="77777777" w:rsidR="00517DF5" w:rsidRDefault="00517DF5" w:rsidP="00517DF5">
      <w:r w:rsidRPr="00E33B63">
        <w:rPr>
          <w:rFonts w:cs="Times New Roman"/>
          <w:szCs w:val="24"/>
        </w:rPr>
        <w:t>Educator preparation providers seeking accreditation must pass peer review on five standards, which are based on two principles:</w:t>
      </w:r>
    </w:p>
    <w:p w14:paraId="13176BE3" w14:textId="77777777" w:rsidR="00517DF5" w:rsidRPr="00E33B63" w:rsidRDefault="00517DF5" w:rsidP="00517DF5">
      <w:pPr>
        <w:rPr>
          <w:rFonts w:cs="Times New Roman"/>
          <w:szCs w:val="24"/>
        </w:rPr>
      </w:pPr>
    </w:p>
    <w:p w14:paraId="0492AD20" w14:textId="77777777" w:rsidR="00517DF5" w:rsidRPr="00E33B63" w:rsidRDefault="00517DF5" w:rsidP="00517DF5">
      <w:pPr>
        <w:numPr>
          <w:ilvl w:val="0"/>
          <w:numId w:val="5"/>
        </w:numPr>
        <w:rPr>
          <w:rFonts w:eastAsia="Times New Roman" w:cs="Times New Roman"/>
          <w:szCs w:val="24"/>
        </w:rPr>
      </w:pPr>
      <w:r w:rsidRPr="00E33B63">
        <w:rPr>
          <w:rFonts w:eastAsia="Times New Roman" w:cs="Times New Roman"/>
          <w:szCs w:val="24"/>
        </w:rPr>
        <w:t>Solid evidence that the provider’s graduates are competent and caring educators, and</w:t>
      </w:r>
    </w:p>
    <w:p w14:paraId="0A0846F2" w14:textId="00D19DE2" w:rsidR="00517DF5" w:rsidRDefault="006B2DFC" w:rsidP="00517DF5">
      <w:pPr>
        <w:numPr>
          <w:ilvl w:val="0"/>
          <w:numId w:val="5"/>
        </w:numPr>
        <w:rPr>
          <w:rFonts w:eastAsia="Times New Roman"/>
        </w:rPr>
      </w:pPr>
      <w:r>
        <w:rPr>
          <w:rFonts w:eastAsia="Times New Roman" w:cs="Times New Roman"/>
          <w:szCs w:val="24"/>
        </w:rPr>
        <w:t>S</w:t>
      </w:r>
      <w:r w:rsidR="00517DF5" w:rsidRPr="00E33B63">
        <w:rPr>
          <w:rFonts w:eastAsia="Times New Roman" w:cs="Times New Roman"/>
          <w:szCs w:val="24"/>
        </w:rPr>
        <w:t>olid evidence that the provider’s educator staff have the capacity to create a culture of evidence and use it to maintain and enhance the quality of the professional programs they offer.</w:t>
      </w:r>
    </w:p>
    <w:p w14:paraId="7A966CBB" w14:textId="77777777" w:rsidR="00517DF5" w:rsidRPr="00E33B63" w:rsidRDefault="00517DF5" w:rsidP="00517DF5">
      <w:pPr>
        <w:ind w:left="720"/>
        <w:rPr>
          <w:rFonts w:eastAsia="Times New Roman" w:cs="Times New Roman"/>
          <w:szCs w:val="24"/>
        </w:rPr>
      </w:pPr>
    </w:p>
    <w:p w14:paraId="1D5F05CC" w14:textId="252E1898" w:rsidR="0039754C" w:rsidRPr="00E33B63" w:rsidRDefault="75D582EE" w:rsidP="75D582EE">
      <w:pPr>
        <w:rPr>
          <w:rFonts w:eastAsia="Times New Roman" w:cs="Times New Roman"/>
        </w:rPr>
      </w:pPr>
      <w:r>
        <w:t xml:space="preserve">If a program fails to meet one of the five standards, it is placed on probation for two years. Probation may be lifted in two years if a program provides evidence that it meets the standard.  </w:t>
      </w:r>
    </w:p>
    <w:p w14:paraId="6FD96054" w14:textId="77777777" w:rsidR="00517DF5" w:rsidRDefault="00517DF5" w:rsidP="00517DF5">
      <w:pPr>
        <w:outlineLvl w:val="0"/>
        <w:rPr>
          <w:rFonts w:cs="Times New Roman"/>
          <w:szCs w:val="24"/>
        </w:rPr>
      </w:pPr>
    </w:p>
    <w:p w14:paraId="57E5EC55" w14:textId="19938AD3" w:rsidR="005415CE" w:rsidRPr="005415CE" w:rsidRDefault="005415CE" w:rsidP="00517DF5">
      <w:pPr>
        <w:outlineLvl w:val="0"/>
        <w:rPr>
          <w:rFonts w:cs="Times New Roman"/>
          <w:b/>
          <w:szCs w:val="24"/>
        </w:rPr>
      </w:pPr>
      <w:r w:rsidRPr="005415CE">
        <w:rPr>
          <w:rFonts w:cs="Times New Roman"/>
          <w:b/>
          <w:szCs w:val="24"/>
        </w:rPr>
        <w:t>(Insert local facts, data, description of the program</w:t>
      </w:r>
      <w:r>
        <w:rPr>
          <w:rFonts w:cs="Times New Roman"/>
          <w:b/>
          <w:szCs w:val="24"/>
        </w:rPr>
        <w:t xml:space="preserve"> or other accomplishments</w:t>
      </w:r>
      <w:r w:rsidRPr="005415CE">
        <w:rPr>
          <w:rFonts w:cs="Times New Roman"/>
          <w:b/>
          <w:szCs w:val="24"/>
        </w:rPr>
        <w:t>)</w:t>
      </w:r>
    </w:p>
    <w:p w14:paraId="7FFDA371" w14:textId="77777777" w:rsidR="00517DF5" w:rsidRPr="00E33B63" w:rsidRDefault="00517DF5" w:rsidP="00517DF5">
      <w:pPr>
        <w:outlineLvl w:val="0"/>
        <w:rPr>
          <w:rFonts w:cs="Times New Roman"/>
          <w:szCs w:val="24"/>
        </w:rPr>
      </w:pPr>
    </w:p>
    <w:p w14:paraId="4074292D" w14:textId="6DCCF974" w:rsidR="00517DF5" w:rsidRDefault="005415CE" w:rsidP="00517DF5">
      <w:r w:rsidRPr="005415CE">
        <w:rPr>
          <w:rFonts w:cs="Times New Roman"/>
          <w:b/>
          <w:szCs w:val="24"/>
        </w:rPr>
        <w:lastRenderedPageBreak/>
        <w:t>(insert local quote)</w:t>
      </w:r>
      <w:r>
        <w:rPr>
          <w:rFonts w:cs="Times New Roman"/>
          <w:szCs w:val="24"/>
        </w:rPr>
        <w:t xml:space="preserve"> “Our students and instructors</w:t>
      </w:r>
      <w:r w:rsidR="00517DF5" w:rsidRPr="00E33B63">
        <w:rPr>
          <w:rFonts w:cs="Times New Roman"/>
          <w:szCs w:val="24"/>
        </w:rPr>
        <w:t xml:space="preserve"> should be very proud of the work they are doing. We’ve set a very high bar </w:t>
      </w:r>
      <w:r>
        <w:rPr>
          <w:rFonts w:cs="Times New Roman"/>
          <w:szCs w:val="24"/>
        </w:rPr>
        <w:t xml:space="preserve">for our teacher prep program and </w:t>
      </w:r>
      <w:r w:rsidR="00CF2299">
        <w:rPr>
          <w:rFonts w:cs="Times New Roman"/>
          <w:szCs w:val="24"/>
        </w:rPr>
        <w:t>CAEP Accreditation</w:t>
      </w:r>
      <w:r>
        <w:rPr>
          <w:rFonts w:cs="Times New Roman"/>
          <w:szCs w:val="24"/>
        </w:rPr>
        <w:t xml:space="preserve"> validates the hard work we are doing,” said </w:t>
      </w:r>
      <w:r w:rsidRPr="005415CE">
        <w:rPr>
          <w:rFonts w:cs="Times New Roman"/>
          <w:b/>
          <w:i/>
          <w:szCs w:val="24"/>
        </w:rPr>
        <w:t>local program administrator</w:t>
      </w:r>
      <w:r w:rsidRPr="005415CE">
        <w:rPr>
          <w:rFonts w:cs="Times New Roman"/>
          <w:b/>
          <w:szCs w:val="24"/>
        </w:rPr>
        <w:t>.</w:t>
      </w:r>
      <w:r>
        <w:rPr>
          <w:rFonts w:cs="Times New Roman"/>
          <w:szCs w:val="24"/>
        </w:rPr>
        <w:t xml:space="preserve"> “Our students and their families</w:t>
      </w:r>
      <w:r w:rsidR="00517DF5" w:rsidRPr="00E33B63">
        <w:rPr>
          <w:rFonts w:cs="Times New Roman"/>
          <w:szCs w:val="24"/>
        </w:rPr>
        <w:t xml:space="preserve"> are investing in an education program that is designated as nationally accredited for teacher preparation.”</w:t>
      </w:r>
    </w:p>
    <w:p w14:paraId="435C7864" w14:textId="77777777" w:rsidR="00517DF5" w:rsidRPr="00E33B63" w:rsidRDefault="00517DF5" w:rsidP="00517DF5">
      <w:pPr>
        <w:rPr>
          <w:rFonts w:cs="Times New Roman"/>
          <w:szCs w:val="24"/>
        </w:rPr>
      </w:pPr>
    </w:p>
    <w:p w14:paraId="7464ACA0" w14:textId="0F43EE62" w:rsidR="009476E4" w:rsidRDefault="684A2E3B" w:rsidP="40FF2233">
      <w:pPr>
        <w:rPr>
          <w:rFonts w:eastAsia="Times New Roman" w:cs="Times New Roman"/>
        </w:rPr>
      </w:pPr>
      <w:r w:rsidRPr="684A2E3B">
        <w:rPr>
          <w:b/>
          <w:bCs/>
        </w:rPr>
        <w:t>(Local Program)</w:t>
      </w:r>
      <w:r>
        <w:t xml:space="preserve"> joins 45 other providers to receive CAEP Accreditation in Spring 2018. They join the 101 providers previously accredited. Overall, 147 preparation providers from 36 states, the District of Columbia and Puerto Rico have received CAEP Accreditation. </w:t>
      </w:r>
    </w:p>
    <w:p w14:paraId="130C7104" w14:textId="40F7F2EE" w:rsidR="009476E4" w:rsidRDefault="009476E4" w:rsidP="684A2E3B"/>
    <w:p w14:paraId="68FAA1A3" w14:textId="6FDBD3F9" w:rsidR="009476E4" w:rsidRDefault="684A2E3B" w:rsidP="684A2E3B">
      <w:pPr>
        <w:rPr>
          <w:rFonts w:eastAsia="Times New Roman" w:cs="Times New Roman"/>
          <w:color w:val="000000" w:themeColor="text1"/>
          <w:szCs w:val="24"/>
        </w:rPr>
      </w:pPr>
      <w:r w:rsidRPr="684A2E3B">
        <w:rPr>
          <w:rFonts w:eastAsia="Times New Roman" w:cs="Times New Roman"/>
          <w:color w:val="000000" w:themeColor="text1"/>
          <w:szCs w:val="24"/>
        </w:rPr>
        <w:t xml:space="preserve">Also, in spring of 2018, the Accreditation Council voted to revoke accreditation for three EPPs. These decisions will be made public once final and </w:t>
      </w:r>
      <w:proofErr w:type="gramStart"/>
      <w:r w:rsidRPr="684A2E3B">
        <w:rPr>
          <w:rFonts w:eastAsia="Times New Roman" w:cs="Times New Roman"/>
          <w:color w:val="000000" w:themeColor="text1"/>
          <w:szCs w:val="24"/>
        </w:rPr>
        <w:t>at the conclusion of</w:t>
      </w:r>
      <w:proofErr w:type="gramEnd"/>
      <w:r w:rsidRPr="684A2E3B">
        <w:rPr>
          <w:rFonts w:eastAsia="Times New Roman" w:cs="Times New Roman"/>
          <w:color w:val="000000" w:themeColor="text1"/>
          <w:szCs w:val="24"/>
        </w:rPr>
        <w:t xml:space="preserve"> any appeals.</w:t>
      </w:r>
    </w:p>
    <w:p w14:paraId="7B8DB632" w14:textId="0FD65FEC" w:rsidR="009476E4" w:rsidRDefault="009476E4" w:rsidP="684A2E3B">
      <w:pPr>
        <w:rPr>
          <w:rFonts w:cs="Times New Roman"/>
        </w:rPr>
      </w:pPr>
    </w:p>
    <w:p w14:paraId="7B6D3A55" w14:textId="2863D4A1" w:rsidR="00015ED7" w:rsidRDefault="00015ED7" w:rsidP="2757DD05">
      <w:pPr>
        <w:rPr>
          <w:rFonts w:cs="Times New Roman"/>
        </w:rPr>
      </w:pPr>
    </w:p>
    <w:p w14:paraId="18E0E0CF" w14:textId="5889A388" w:rsidR="00015ED7" w:rsidRDefault="00015ED7" w:rsidP="00015ED7">
      <w:pPr>
        <w:jc w:val="center"/>
        <w:rPr>
          <w:rFonts w:cs="Times New Roman"/>
        </w:rPr>
      </w:pPr>
      <w:r>
        <w:rPr>
          <w:rFonts w:cs="Times New Roman"/>
        </w:rPr>
        <w:t>The class of spring 2018 is listed below</w:t>
      </w:r>
    </w:p>
    <w:p w14:paraId="3F803162" w14:textId="1BD2313E" w:rsidR="004C00E0" w:rsidRPr="00E33B63" w:rsidRDefault="004C00E0" w:rsidP="2757DD05">
      <w:pPr>
        <w:rPr>
          <w:rFonts w:cs="Times New Roman"/>
        </w:rPr>
      </w:pPr>
    </w:p>
    <w:p w14:paraId="2D5F3E88" w14:textId="0F375C75" w:rsidR="2757DD05" w:rsidRDefault="2757DD05" w:rsidP="00015ED7">
      <w:pPr>
        <w:rPr>
          <w:rFonts w:cs="Times New Roman"/>
        </w:rPr>
        <w:sectPr w:rsidR="2757DD05" w:rsidSect="007802C8">
          <w:headerReference w:type="default" r:id="rId13"/>
          <w:type w:val="continuous"/>
          <w:pgSz w:w="12240" w:h="15840"/>
          <w:pgMar w:top="1440" w:right="1440" w:bottom="1440" w:left="1440" w:header="900" w:footer="720" w:gutter="0"/>
          <w:cols w:space="720"/>
          <w:docGrid w:linePitch="360"/>
        </w:sectPr>
      </w:pPr>
    </w:p>
    <w:p w14:paraId="43BB6F7A" w14:textId="33537F83" w:rsidR="2DF8BDDA" w:rsidRDefault="2DF8BDDA" w:rsidP="00015ED7">
      <w:pPr>
        <w:ind w:firstLine="720"/>
      </w:pPr>
      <w:r w:rsidRPr="2DF8BDDA">
        <w:rPr>
          <w:rFonts w:ascii="Calibri" w:eastAsia="Calibri" w:hAnsi="Calibri" w:cs="Calibri"/>
          <w:szCs w:val="24"/>
        </w:rPr>
        <w:t>Aquinas College—Michigan</w:t>
      </w:r>
    </w:p>
    <w:p w14:paraId="76079E91" w14:textId="6FBCE310" w:rsidR="2DF8BDDA" w:rsidRDefault="2DF8BDDA" w:rsidP="2DF8BDDA">
      <w:pPr>
        <w:jc w:val="center"/>
      </w:pPr>
      <w:r w:rsidRPr="2DF8BDDA">
        <w:rPr>
          <w:rFonts w:ascii="Calibri" w:eastAsia="Calibri" w:hAnsi="Calibri" w:cs="Calibri"/>
          <w:szCs w:val="24"/>
        </w:rPr>
        <w:t>Arkansas State University</w:t>
      </w:r>
    </w:p>
    <w:p w14:paraId="5E2B82E5" w14:textId="41C3A83C" w:rsidR="2DF8BDDA" w:rsidRDefault="2DF8BDDA" w:rsidP="2DF8BDDA">
      <w:pPr>
        <w:jc w:val="center"/>
      </w:pPr>
      <w:r w:rsidRPr="2DF8BDDA">
        <w:rPr>
          <w:rFonts w:ascii="Calibri" w:eastAsia="Calibri" w:hAnsi="Calibri" w:cs="Calibri"/>
          <w:szCs w:val="24"/>
        </w:rPr>
        <w:t>Ashland University—Ohio</w:t>
      </w:r>
    </w:p>
    <w:p w14:paraId="50424386" w14:textId="2503B955" w:rsidR="2DF8BDDA" w:rsidRDefault="2DF8BDDA" w:rsidP="2DF8BDDA">
      <w:pPr>
        <w:jc w:val="center"/>
      </w:pPr>
      <w:r w:rsidRPr="2DF8BDDA">
        <w:rPr>
          <w:rFonts w:ascii="Calibri" w:eastAsia="Calibri" w:hAnsi="Calibri" w:cs="Calibri"/>
          <w:szCs w:val="24"/>
        </w:rPr>
        <w:t>Bluffton University--Ohio</w:t>
      </w:r>
    </w:p>
    <w:p w14:paraId="48B05F05" w14:textId="72C40B86" w:rsidR="2DF8BDDA" w:rsidRDefault="2DF8BDDA" w:rsidP="2DF8BDDA">
      <w:pPr>
        <w:jc w:val="center"/>
      </w:pPr>
      <w:r w:rsidRPr="2DF8BDDA">
        <w:rPr>
          <w:rFonts w:ascii="Calibri" w:eastAsia="Calibri" w:hAnsi="Calibri" w:cs="Calibri"/>
          <w:szCs w:val="24"/>
        </w:rPr>
        <w:t>Calvin College—Michigan</w:t>
      </w:r>
    </w:p>
    <w:p w14:paraId="3E722C25" w14:textId="4C53F564" w:rsidR="2DF8BDDA" w:rsidRDefault="009C2556" w:rsidP="2DF8BDDA">
      <w:pPr>
        <w:jc w:val="center"/>
      </w:pPr>
      <w:r>
        <w:rPr>
          <w:rFonts w:ascii="Calibri" w:eastAsia="Calibri" w:hAnsi="Calibri" w:cs="Calibri"/>
          <w:szCs w:val="24"/>
        </w:rPr>
        <w:t>Central Baptist College—</w:t>
      </w:r>
      <w:r w:rsidR="2DF8BDDA" w:rsidRPr="2DF8BDDA">
        <w:rPr>
          <w:rFonts w:ascii="Calibri" w:eastAsia="Calibri" w:hAnsi="Calibri" w:cs="Calibri"/>
          <w:szCs w:val="24"/>
        </w:rPr>
        <w:t>Arkansas</w:t>
      </w:r>
    </w:p>
    <w:p w14:paraId="3554453D" w14:textId="2698BBF4" w:rsidR="2DF8BDDA" w:rsidRDefault="2DF8BDDA" w:rsidP="2DF8BDDA">
      <w:pPr>
        <w:jc w:val="center"/>
      </w:pPr>
      <w:r w:rsidRPr="2DF8BDDA">
        <w:rPr>
          <w:rFonts w:ascii="Calibri" w:eastAsia="Calibri" w:hAnsi="Calibri" w:cs="Calibri"/>
          <w:szCs w:val="24"/>
        </w:rPr>
        <w:t>Concordia University Chicago</w:t>
      </w:r>
    </w:p>
    <w:p w14:paraId="7C1BBCF7" w14:textId="48927C9A" w:rsidR="2DF8BDDA" w:rsidRDefault="2DF8BDDA" w:rsidP="2DF8BDDA">
      <w:pPr>
        <w:jc w:val="center"/>
      </w:pPr>
      <w:r w:rsidRPr="2DF8BDDA">
        <w:rPr>
          <w:rFonts w:ascii="Calibri" w:eastAsia="Calibri" w:hAnsi="Calibri" w:cs="Calibri"/>
          <w:szCs w:val="24"/>
        </w:rPr>
        <w:t>Eastern Kentucky University</w:t>
      </w:r>
    </w:p>
    <w:p w14:paraId="7C3F8E78" w14:textId="50A89370" w:rsidR="2DF8BDDA" w:rsidRDefault="2DF8BDDA" w:rsidP="2DF8BDDA">
      <w:pPr>
        <w:jc w:val="center"/>
      </w:pPr>
      <w:r w:rsidRPr="2DF8BDDA">
        <w:rPr>
          <w:rFonts w:ascii="Calibri" w:eastAsia="Calibri" w:hAnsi="Calibri" w:cs="Calibri"/>
          <w:szCs w:val="24"/>
        </w:rPr>
        <w:t>Eastern Michigan University</w:t>
      </w:r>
    </w:p>
    <w:p w14:paraId="0EF6A422" w14:textId="133190AF" w:rsidR="2DF8BDDA" w:rsidRDefault="2DF8BDDA" w:rsidP="2DF8BDDA">
      <w:pPr>
        <w:jc w:val="center"/>
      </w:pPr>
      <w:r w:rsidRPr="2DF8BDDA">
        <w:rPr>
          <w:rFonts w:ascii="Calibri" w:eastAsia="Calibri" w:hAnsi="Calibri" w:cs="Calibri"/>
          <w:szCs w:val="24"/>
        </w:rPr>
        <w:t>Elizabeth City State University—North Carolina</w:t>
      </w:r>
    </w:p>
    <w:p w14:paraId="50288784" w14:textId="6BD0C00D" w:rsidR="2DF8BDDA" w:rsidRDefault="2DF8BDDA" w:rsidP="2DF8BDDA">
      <w:pPr>
        <w:jc w:val="center"/>
      </w:pPr>
      <w:r w:rsidRPr="2DF8BDDA">
        <w:rPr>
          <w:rFonts w:ascii="Calibri" w:eastAsia="Calibri" w:hAnsi="Calibri" w:cs="Calibri"/>
          <w:szCs w:val="24"/>
        </w:rPr>
        <w:t xml:space="preserve">Florida International University </w:t>
      </w:r>
    </w:p>
    <w:p w14:paraId="320F6961" w14:textId="135FA44A" w:rsidR="2DF8BDDA" w:rsidRDefault="2DF8BDDA" w:rsidP="2DF8BDDA">
      <w:pPr>
        <w:jc w:val="center"/>
      </w:pPr>
      <w:r w:rsidRPr="2DF8BDDA">
        <w:rPr>
          <w:rFonts w:ascii="Calibri" w:eastAsia="Calibri" w:hAnsi="Calibri" w:cs="Calibri"/>
          <w:szCs w:val="24"/>
        </w:rPr>
        <w:t>Hiram College—Ohio</w:t>
      </w:r>
    </w:p>
    <w:p w14:paraId="1AA6EEF1" w14:textId="1448AD9F" w:rsidR="2DF8BDDA" w:rsidRDefault="2DF8BDDA" w:rsidP="2DF8BDDA">
      <w:pPr>
        <w:jc w:val="center"/>
      </w:pPr>
      <w:r w:rsidRPr="2DF8BDDA">
        <w:rPr>
          <w:rFonts w:ascii="Calibri" w:eastAsia="Calibri" w:hAnsi="Calibri" w:cs="Calibri"/>
          <w:szCs w:val="24"/>
        </w:rPr>
        <w:t>Heidelberg University—Ohio</w:t>
      </w:r>
    </w:p>
    <w:p w14:paraId="13A9BECC" w14:textId="03DDDA0A" w:rsidR="2DF8BDDA" w:rsidRDefault="2DF8BDDA" w:rsidP="2DF8BDDA">
      <w:pPr>
        <w:jc w:val="center"/>
      </w:pPr>
      <w:r w:rsidRPr="2DF8BDDA">
        <w:rPr>
          <w:rFonts w:ascii="Calibri" w:eastAsia="Calibri" w:hAnsi="Calibri" w:cs="Calibri"/>
          <w:szCs w:val="24"/>
        </w:rPr>
        <w:t>India</w:t>
      </w:r>
      <w:r w:rsidR="009C2556">
        <w:rPr>
          <w:rFonts w:ascii="Calibri" w:eastAsia="Calibri" w:hAnsi="Calibri" w:cs="Calibri"/>
          <w:szCs w:val="24"/>
        </w:rPr>
        <w:t>na University Purdue University—</w:t>
      </w:r>
      <w:r w:rsidRPr="2DF8BDDA">
        <w:rPr>
          <w:rFonts w:ascii="Calibri" w:eastAsia="Calibri" w:hAnsi="Calibri" w:cs="Calibri"/>
          <w:szCs w:val="24"/>
        </w:rPr>
        <w:t>Columbus</w:t>
      </w:r>
    </w:p>
    <w:p w14:paraId="50926694" w14:textId="40227532" w:rsidR="2DF8BDDA" w:rsidRDefault="2DF8BDDA" w:rsidP="2DF8BDDA">
      <w:pPr>
        <w:jc w:val="center"/>
      </w:pPr>
      <w:r w:rsidRPr="2DF8BDDA">
        <w:rPr>
          <w:rFonts w:ascii="Calibri" w:eastAsia="Calibri" w:hAnsi="Calibri" w:cs="Calibri"/>
          <w:szCs w:val="24"/>
        </w:rPr>
        <w:t>Indiana University Purdue University—Indianapolis</w:t>
      </w:r>
    </w:p>
    <w:p w14:paraId="79751D4C" w14:textId="10C5DC96" w:rsidR="2DF8BDDA" w:rsidRDefault="2DF8BDDA" w:rsidP="2DF8BDDA">
      <w:pPr>
        <w:jc w:val="center"/>
      </w:pPr>
      <w:r w:rsidRPr="2DF8BDDA">
        <w:rPr>
          <w:rFonts w:ascii="Calibri" w:eastAsia="Calibri" w:hAnsi="Calibri" w:cs="Calibri"/>
          <w:szCs w:val="24"/>
        </w:rPr>
        <w:t>Indiana Wesleyan University</w:t>
      </w:r>
    </w:p>
    <w:p w14:paraId="6F234041" w14:textId="10E41B0C" w:rsidR="2DF8BDDA" w:rsidRDefault="2DF8BDDA" w:rsidP="2DF8BDDA">
      <w:pPr>
        <w:jc w:val="center"/>
      </w:pPr>
      <w:r w:rsidRPr="2DF8BDDA">
        <w:rPr>
          <w:rFonts w:ascii="Calibri" w:eastAsia="Calibri" w:hAnsi="Calibri" w:cs="Calibri"/>
          <w:szCs w:val="24"/>
        </w:rPr>
        <w:t>Kean University—New Jersey</w:t>
      </w:r>
    </w:p>
    <w:p w14:paraId="6BC17E8F" w14:textId="60273BE4" w:rsidR="2DF8BDDA" w:rsidRDefault="2DF8BDDA" w:rsidP="2DF8BDDA">
      <w:pPr>
        <w:jc w:val="center"/>
      </w:pPr>
      <w:r w:rsidRPr="2DF8BDDA">
        <w:rPr>
          <w:rFonts w:ascii="Calibri" w:eastAsia="Calibri" w:hAnsi="Calibri" w:cs="Calibri"/>
          <w:szCs w:val="24"/>
        </w:rPr>
        <w:t>Langston University—Oklahoma</w:t>
      </w:r>
    </w:p>
    <w:p w14:paraId="64DD970A" w14:textId="0C3B2AF7" w:rsidR="2DF8BDDA" w:rsidRDefault="2DF8BDDA" w:rsidP="2DF8BDDA">
      <w:pPr>
        <w:jc w:val="center"/>
      </w:pPr>
      <w:r w:rsidRPr="2DF8BDDA">
        <w:rPr>
          <w:rFonts w:ascii="Calibri" w:eastAsia="Calibri" w:hAnsi="Calibri" w:cs="Calibri"/>
          <w:szCs w:val="24"/>
        </w:rPr>
        <w:t>Lee University—Tennessee</w:t>
      </w:r>
    </w:p>
    <w:p w14:paraId="6DDCF11F" w14:textId="704E1151" w:rsidR="2DF8BDDA" w:rsidRDefault="2DF8BDDA" w:rsidP="2DF8BDDA">
      <w:pPr>
        <w:jc w:val="center"/>
      </w:pPr>
      <w:r w:rsidRPr="2DF8BDDA">
        <w:rPr>
          <w:rFonts w:ascii="Calibri" w:eastAsia="Calibri" w:hAnsi="Calibri" w:cs="Calibri"/>
          <w:szCs w:val="24"/>
        </w:rPr>
        <w:t>Marietta College—Ohio</w:t>
      </w:r>
    </w:p>
    <w:p w14:paraId="4B3AD889" w14:textId="5EEC72FC" w:rsidR="2DF8BDDA" w:rsidRDefault="2DF8BDDA" w:rsidP="2DF8BDDA">
      <w:pPr>
        <w:jc w:val="center"/>
      </w:pPr>
      <w:r w:rsidRPr="2DF8BDDA">
        <w:rPr>
          <w:rFonts w:ascii="Calibri" w:eastAsia="Calibri" w:hAnsi="Calibri" w:cs="Calibri"/>
          <w:szCs w:val="24"/>
        </w:rPr>
        <w:t>McNeese State University—Louisiana</w:t>
      </w:r>
    </w:p>
    <w:p w14:paraId="05BBF4B6" w14:textId="0F4C56C2" w:rsidR="2DF8BDDA" w:rsidRDefault="2DF8BDDA" w:rsidP="00015ED7">
      <w:pPr>
        <w:ind w:firstLine="720"/>
      </w:pPr>
      <w:r w:rsidRPr="2DF8BDDA">
        <w:rPr>
          <w:rFonts w:ascii="Calibri" w:eastAsia="Calibri" w:hAnsi="Calibri" w:cs="Calibri"/>
          <w:szCs w:val="24"/>
        </w:rPr>
        <w:t>Molloy College—New York</w:t>
      </w:r>
    </w:p>
    <w:p w14:paraId="0D984146" w14:textId="49B25068" w:rsidR="2DF8BDDA" w:rsidRDefault="2DF8BDDA" w:rsidP="2DF8BDDA">
      <w:pPr>
        <w:jc w:val="center"/>
      </w:pPr>
      <w:r w:rsidRPr="2DF8BDDA">
        <w:rPr>
          <w:rFonts w:ascii="Calibri" w:eastAsia="Calibri" w:hAnsi="Calibri" w:cs="Calibri"/>
          <w:szCs w:val="24"/>
        </w:rPr>
        <w:t>Morris College—South Carolina</w:t>
      </w:r>
    </w:p>
    <w:p w14:paraId="162B5135" w14:textId="49B6D857" w:rsidR="2DF8BDDA" w:rsidRDefault="2DF8BDDA" w:rsidP="2DF8BDDA">
      <w:pPr>
        <w:jc w:val="center"/>
      </w:pPr>
      <w:r w:rsidRPr="2DF8BDDA">
        <w:rPr>
          <w:rFonts w:ascii="Calibri" w:eastAsia="Calibri" w:hAnsi="Calibri" w:cs="Calibri"/>
          <w:szCs w:val="24"/>
        </w:rPr>
        <w:t>Muskingum University—Ohio</w:t>
      </w:r>
    </w:p>
    <w:p w14:paraId="1F9FAAAF" w14:textId="7040F073" w:rsidR="2DF8BDDA" w:rsidRDefault="2DF8BDDA" w:rsidP="2DF8BDDA">
      <w:pPr>
        <w:jc w:val="center"/>
      </w:pPr>
      <w:r w:rsidRPr="2DF8BDDA">
        <w:rPr>
          <w:rFonts w:ascii="Calibri" w:eastAsia="Calibri" w:hAnsi="Calibri" w:cs="Calibri"/>
          <w:szCs w:val="24"/>
        </w:rPr>
        <w:t>New Jersey City University</w:t>
      </w:r>
    </w:p>
    <w:p w14:paraId="5CFD7479" w14:textId="45037D02" w:rsidR="2DF8BDDA" w:rsidRDefault="2DF8BDDA" w:rsidP="2DF8BDDA">
      <w:pPr>
        <w:jc w:val="center"/>
      </w:pPr>
      <w:r w:rsidRPr="2DF8BDDA">
        <w:rPr>
          <w:rFonts w:ascii="Calibri" w:eastAsia="Calibri" w:hAnsi="Calibri" w:cs="Calibri"/>
          <w:szCs w:val="24"/>
        </w:rPr>
        <w:t>New Mexico State University</w:t>
      </w:r>
    </w:p>
    <w:p w14:paraId="1034179D" w14:textId="4172C208" w:rsidR="2DF8BDDA" w:rsidRDefault="2DF8BDDA" w:rsidP="2DF8BDDA">
      <w:pPr>
        <w:jc w:val="center"/>
      </w:pPr>
      <w:r w:rsidRPr="2DF8BDDA">
        <w:rPr>
          <w:rFonts w:ascii="Calibri" w:eastAsia="Calibri" w:hAnsi="Calibri" w:cs="Calibri"/>
          <w:szCs w:val="24"/>
        </w:rPr>
        <w:t>Northern Illinois University</w:t>
      </w:r>
    </w:p>
    <w:p w14:paraId="143BB2B1" w14:textId="126C26A1" w:rsidR="2DF8BDDA" w:rsidRDefault="2DF8BDDA" w:rsidP="2DF8BDDA">
      <w:pPr>
        <w:jc w:val="center"/>
      </w:pPr>
      <w:r w:rsidRPr="2DF8BDDA">
        <w:rPr>
          <w:rFonts w:ascii="Calibri" w:eastAsia="Calibri" w:hAnsi="Calibri" w:cs="Calibri"/>
          <w:szCs w:val="24"/>
        </w:rPr>
        <w:t>Pace University—New York</w:t>
      </w:r>
    </w:p>
    <w:p w14:paraId="0C71919E" w14:textId="4F59914D" w:rsidR="2DF8BDDA" w:rsidRDefault="2DF8BDDA" w:rsidP="2DF8BDDA">
      <w:pPr>
        <w:jc w:val="center"/>
      </w:pPr>
      <w:r w:rsidRPr="2DF8BDDA">
        <w:rPr>
          <w:rFonts w:ascii="Calibri" w:eastAsia="Calibri" w:hAnsi="Calibri" w:cs="Calibri"/>
          <w:szCs w:val="24"/>
        </w:rPr>
        <w:t>Pittsburg State University—Kansas</w:t>
      </w:r>
    </w:p>
    <w:p w14:paraId="29B1CD4B" w14:textId="0202E892" w:rsidR="2DF8BDDA" w:rsidRDefault="2DF8BDDA" w:rsidP="2DF8BDDA">
      <w:pPr>
        <w:jc w:val="center"/>
      </w:pPr>
      <w:r w:rsidRPr="2DF8BDDA">
        <w:rPr>
          <w:rFonts w:ascii="Calibri" w:eastAsia="Calibri" w:hAnsi="Calibri" w:cs="Calibri"/>
          <w:szCs w:val="24"/>
        </w:rPr>
        <w:t>St. Louis University—Missouri</w:t>
      </w:r>
    </w:p>
    <w:p w14:paraId="07EE103A" w14:textId="0C7E63CB" w:rsidR="2DF8BDDA" w:rsidRDefault="2DF8BDDA" w:rsidP="2DF8BDDA">
      <w:pPr>
        <w:jc w:val="center"/>
      </w:pPr>
      <w:r w:rsidRPr="2DF8BDDA">
        <w:rPr>
          <w:rFonts w:ascii="Calibri" w:eastAsia="Calibri" w:hAnsi="Calibri" w:cs="Calibri"/>
          <w:szCs w:val="24"/>
        </w:rPr>
        <w:t>St. Mary’s College—Indiana</w:t>
      </w:r>
    </w:p>
    <w:p w14:paraId="342C8295" w14:textId="6467A9F6" w:rsidR="2DF8BDDA" w:rsidRDefault="2DF8BDDA" w:rsidP="2DF8BDDA">
      <w:pPr>
        <w:jc w:val="center"/>
      </w:pPr>
      <w:r w:rsidRPr="2DF8BDDA">
        <w:rPr>
          <w:rFonts w:ascii="Calibri" w:eastAsia="Calibri" w:hAnsi="Calibri" w:cs="Calibri"/>
          <w:szCs w:val="24"/>
        </w:rPr>
        <w:t>Seton Hall University—New Jersey</w:t>
      </w:r>
    </w:p>
    <w:p w14:paraId="52E558EE" w14:textId="2BD47A8A" w:rsidR="2DF8BDDA" w:rsidRDefault="2DF8BDDA" w:rsidP="2DF8BDDA">
      <w:pPr>
        <w:jc w:val="center"/>
      </w:pPr>
      <w:r w:rsidRPr="2DF8BDDA">
        <w:rPr>
          <w:rFonts w:ascii="Calibri" w:eastAsia="Calibri" w:hAnsi="Calibri" w:cs="Calibri"/>
          <w:szCs w:val="24"/>
        </w:rPr>
        <w:t>Shepherd University—West Virginia</w:t>
      </w:r>
    </w:p>
    <w:p w14:paraId="3E122B1B" w14:textId="128B2151" w:rsidR="2DF8BDDA" w:rsidRDefault="2DF8BDDA" w:rsidP="2DF8BDDA">
      <w:pPr>
        <w:jc w:val="center"/>
      </w:pPr>
      <w:r w:rsidRPr="2DF8BDDA">
        <w:rPr>
          <w:rFonts w:ascii="Calibri" w:eastAsia="Calibri" w:hAnsi="Calibri" w:cs="Calibri"/>
          <w:szCs w:val="24"/>
        </w:rPr>
        <w:t>The College of Wooster—Ohio</w:t>
      </w:r>
    </w:p>
    <w:p w14:paraId="3BEEEF75" w14:textId="525CE17C" w:rsidR="2DF8BDDA" w:rsidRDefault="2DF8BDDA" w:rsidP="2DF8BDDA">
      <w:pPr>
        <w:jc w:val="center"/>
      </w:pPr>
      <w:r w:rsidRPr="2DF8BDDA">
        <w:rPr>
          <w:rFonts w:ascii="Calibri" w:eastAsia="Calibri" w:hAnsi="Calibri" w:cs="Calibri"/>
          <w:szCs w:val="24"/>
        </w:rPr>
        <w:t xml:space="preserve">Universidad de Puerto Rico de </w:t>
      </w:r>
      <w:proofErr w:type="spellStart"/>
      <w:r w:rsidRPr="2DF8BDDA">
        <w:rPr>
          <w:rFonts w:ascii="Calibri" w:eastAsia="Calibri" w:hAnsi="Calibri" w:cs="Calibri"/>
          <w:szCs w:val="24"/>
        </w:rPr>
        <w:t>Cayey</w:t>
      </w:r>
      <w:proofErr w:type="spellEnd"/>
    </w:p>
    <w:p w14:paraId="3C80F1E8" w14:textId="11910C9E" w:rsidR="2DF8BDDA" w:rsidRDefault="2DF8BDDA" w:rsidP="2DF8BDDA">
      <w:pPr>
        <w:jc w:val="center"/>
      </w:pPr>
      <w:r w:rsidRPr="2DF8BDDA">
        <w:rPr>
          <w:rFonts w:ascii="Calibri" w:eastAsia="Calibri" w:hAnsi="Calibri" w:cs="Calibri"/>
          <w:szCs w:val="24"/>
        </w:rPr>
        <w:t>Universidad De Puerto Rico De Mayaguez</w:t>
      </w:r>
    </w:p>
    <w:p w14:paraId="27FAEEC9" w14:textId="6FE668A3" w:rsidR="2DF8BDDA" w:rsidRDefault="2DF8BDDA" w:rsidP="2DF8BDDA">
      <w:pPr>
        <w:jc w:val="center"/>
      </w:pPr>
      <w:r w:rsidRPr="2DF8BDDA">
        <w:rPr>
          <w:rFonts w:ascii="Calibri" w:eastAsia="Calibri" w:hAnsi="Calibri" w:cs="Calibri"/>
          <w:szCs w:val="24"/>
        </w:rPr>
        <w:t>University of Akron—Ohio</w:t>
      </w:r>
    </w:p>
    <w:p w14:paraId="5774DCD0" w14:textId="54D61391" w:rsidR="2DF8BDDA" w:rsidRDefault="2DF8BDDA" w:rsidP="2DF8BDDA">
      <w:pPr>
        <w:jc w:val="center"/>
      </w:pPr>
      <w:r w:rsidRPr="2DF8BDDA">
        <w:rPr>
          <w:rFonts w:ascii="Calibri" w:eastAsia="Calibri" w:hAnsi="Calibri" w:cs="Calibri"/>
          <w:szCs w:val="24"/>
        </w:rPr>
        <w:t>University of Arkansas at Little Rock</w:t>
      </w:r>
    </w:p>
    <w:p w14:paraId="105D5CF1" w14:textId="60DAF05B" w:rsidR="2DF8BDDA" w:rsidRDefault="2DF8BDDA" w:rsidP="2DF8BDDA">
      <w:pPr>
        <w:jc w:val="center"/>
      </w:pPr>
      <w:r w:rsidRPr="2DF8BDDA">
        <w:rPr>
          <w:rFonts w:ascii="Calibri" w:eastAsia="Calibri" w:hAnsi="Calibri" w:cs="Calibri"/>
          <w:szCs w:val="24"/>
        </w:rPr>
        <w:t>University of Indianapolis</w:t>
      </w:r>
    </w:p>
    <w:p w14:paraId="626C158E" w14:textId="47AE2868" w:rsidR="2DF8BDDA" w:rsidRDefault="2DF8BDDA" w:rsidP="2DF8BDDA">
      <w:pPr>
        <w:jc w:val="center"/>
      </w:pPr>
      <w:r w:rsidRPr="2DF8BDDA">
        <w:rPr>
          <w:rFonts w:ascii="Calibri" w:eastAsia="Calibri" w:hAnsi="Calibri" w:cs="Calibri"/>
          <w:szCs w:val="24"/>
        </w:rPr>
        <w:t>University of Louisiana at Monroe</w:t>
      </w:r>
    </w:p>
    <w:p w14:paraId="17ADF3C2" w14:textId="6797CF8F" w:rsidR="2DF8BDDA" w:rsidRDefault="2DF8BDDA" w:rsidP="2DF8BDDA">
      <w:pPr>
        <w:jc w:val="center"/>
      </w:pPr>
      <w:r w:rsidRPr="2DF8BDDA">
        <w:rPr>
          <w:rFonts w:ascii="Calibri" w:eastAsia="Calibri" w:hAnsi="Calibri" w:cs="Calibri"/>
          <w:szCs w:val="24"/>
        </w:rPr>
        <w:t>University of Maine at Farmington</w:t>
      </w:r>
    </w:p>
    <w:p w14:paraId="18D893A4" w14:textId="36934D83" w:rsidR="2DF8BDDA" w:rsidRDefault="2DF8BDDA" w:rsidP="2DF8BDDA">
      <w:pPr>
        <w:jc w:val="center"/>
      </w:pPr>
      <w:r w:rsidRPr="2DF8BDDA">
        <w:rPr>
          <w:rFonts w:ascii="Calibri" w:eastAsia="Calibri" w:hAnsi="Calibri" w:cs="Calibri"/>
          <w:szCs w:val="24"/>
        </w:rPr>
        <w:t>University of Nebraska at Kearney</w:t>
      </w:r>
    </w:p>
    <w:p w14:paraId="135072B9" w14:textId="1E7F6652" w:rsidR="2DF8BDDA" w:rsidRDefault="2DF8BDDA" w:rsidP="2DF8BDDA">
      <w:pPr>
        <w:jc w:val="center"/>
      </w:pPr>
      <w:r w:rsidRPr="2DF8BDDA">
        <w:rPr>
          <w:rFonts w:ascii="Calibri" w:eastAsia="Calibri" w:hAnsi="Calibri" w:cs="Calibri"/>
          <w:szCs w:val="24"/>
        </w:rPr>
        <w:t>University of Rio Grande—Ohio</w:t>
      </w:r>
    </w:p>
    <w:p w14:paraId="50D69423" w14:textId="73E3FD24" w:rsidR="2DF8BDDA" w:rsidRDefault="2DF8BDDA" w:rsidP="2DF8BDDA">
      <w:pPr>
        <w:jc w:val="center"/>
      </w:pPr>
      <w:r w:rsidRPr="2DF8BDDA">
        <w:rPr>
          <w:rFonts w:ascii="Calibri" w:eastAsia="Calibri" w:hAnsi="Calibri" w:cs="Calibri"/>
          <w:szCs w:val="24"/>
        </w:rPr>
        <w:t>University of South Carolina</w:t>
      </w:r>
    </w:p>
    <w:p w14:paraId="3038E705" w14:textId="62C6A7B6" w:rsidR="2DF8BDDA" w:rsidRDefault="2DF8BDDA" w:rsidP="2DF8BDDA">
      <w:pPr>
        <w:jc w:val="center"/>
      </w:pPr>
      <w:r w:rsidRPr="2DF8BDDA">
        <w:rPr>
          <w:rFonts w:ascii="Calibri" w:eastAsia="Calibri" w:hAnsi="Calibri" w:cs="Calibri"/>
          <w:szCs w:val="24"/>
        </w:rPr>
        <w:t>University of Southern Indiana</w:t>
      </w:r>
    </w:p>
    <w:p w14:paraId="0E36B2F8" w14:textId="0372F15E" w:rsidR="2DF8BDDA" w:rsidRDefault="2DF8BDDA" w:rsidP="2DF8BDDA">
      <w:pPr>
        <w:jc w:val="center"/>
      </w:pPr>
      <w:r w:rsidRPr="2DF8BDDA">
        <w:rPr>
          <w:rFonts w:ascii="Calibri" w:eastAsia="Calibri" w:hAnsi="Calibri" w:cs="Calibri"/>
          <w:szCs w:val="24"/>
        </w:rPr>
        <w:t xml:space="preserve">University of Tennessee at Martin </w:t>
      </w:r>
    </w:p>
    <w:p w14:paraId="3376C32D" w14:textId="6DFE1A22" w:rsidR="2DF8BDDA" w:rsidRDefault="2DF8BDDA" w:rsidP="2DF8BDDA">
      <w:pPr>
        <w:jc w:val="center"/>
      </w:pPr>
      <w:r w:rsidRPr="2DF8BDDA">
        <w:rPr>
          <w:rFonts w:ascii="Calibri" w:eastAsia="Calibri" w:hAnsi="Calibri" w:cs="Calibri"/>
          <w:szCs w:val="24"/>
        </w:rPr>
        <w:t>University of Texas at Arlington</w:t>
      </w:r>
    </w:p>
    <w:p w14:paraId="20087BB9" w14:textId="1387BB6F" w:rsidR="2DF8BDDA" w:rsidRDefault="2DF8BDDA" w:rsidP="2DF8BDDA">
      <w:pPr>
        <w:jc w:val="center"/>
      </w:pPr>
      <w:r w:rsidRPr="2DF8BDDA">
        <w:rPr>
          <w:rFonts w:ascii="Calibri" w:eastAsia="Calibri" w:hAnsi="Calibri" w:cs="Calibri"/>
          <w:szCs w:val="24"/>
        </w:rPr>
        <w:t xml:space="preserve">Wichita State University </w:t>
      </w:r>
    </w:p>
    <w:p w14:paraId="45D9F6CD" w14:textId="2E9D5573" w:rsidR="2DF8BDDA" w:rsidRDefault="2DF8BDDA" w:rsidP="2DF8BDDA">
      <w:pPr>
        <w:jc w:val="center"/>
        <w:rPr>
          <w:rFonts w:cs="Times New Roman"/>
        </w:rPr>
        <w:sectPr w:rsidR="2DF8BDDA" w:rsidSect="004C00E0">
          <w:headerReference w:type="default" r:id="rId14"/>
          <w:type w:val="continuous"/>
          <w:pgSz w:w="12240" w:h="15840"/>
          <w:pgMar w:top="1440" w:right="1440" w:bottom="1440" w:left="1440" w:header="900" w:footer="720" w:gutter="0"/>
          <w:cols w:num="2" w:space="720"/>
          <w:docGrid w:linePitch="360"/>
        </w:sectPr>
      </w:pPr>
    </w:p>
    <w:p w14:paraId="6AFEFB44" w14:textId="5880E8D6" w:rsidR="00517DF5" w:rsidRPr="00E33B63" w:rsidRDefault="00517DF5" w:rsidP="2757DD05">
      <w:pPr>
        <w:jc w:val="center"/>
        <w:rPr>
          <w:rFonts w:cs="Times New Roman"/>
          <w:szCs w:val="24"/>
        </w:rPr>
      </w:pPr>
    </w:p>
    <w:p w14:paraId="52FA606E" w14:textId="77777777" w:rsidR="00517DF5" w:rsidRDefault="00517DF5" w:rsidP="00517DF5">
      <w:pPr>
        <w:jc w:val="center"/>
      </w:pPr>
      <w:r w:rsidRPr="00E33B63">
        <w:rPr>
          <w:rFonts w:cs="Times New Roman"/>
          <w:szCs w:val="24"/>
        </w:rPr>
        <w:t>###</w:t>
      </w:r>
    </w:p>
    <w:p w14:paraId="6A523832" w14:textId="77777777" w:rsidR="00517DF5" w:rsidRPr="00E33B63" w:rsidRDefault="00517DF5" w:rsidP="00517DF5">
      <w:pPr>
        <w:jc w:val="center"/>
        <w:rPr>
          <w:rFonts w:cs="Times New Roman"/>
          <w:szCs w:val="24"/>
        </w:rPr>
      </w:pPr>
    </w:p>
    <w:p w14:paraId="6F42C701" w14:textId="77777777" w:rsidR="00517DF5" w:rsidRPr="00E33B63" w:rsidRDefault="00517DF5" w:rsidP="00517DF5">
      <w:pPr>
        <w:rPr>
          <w:rFonts w:cs="Times New Roman"/>
          <w:szCs w:val="24"/>
        </w:rPr>
      </w:pPr>
      <w:r w:rsidRPr="00E33B63">
        <w:rPr>
          <w:rFonts w:cs="Times New Roman"/>
          <w:i/>
          <w:iCs/>
          <w:szCs w:val="24"/>
        </w:rPr>
        <w:lastRenderedPageBreak/>
        <w:t xml:space="preserve">The </w:t>
      </w:r>
      <w:r w:rsidRPr="00E33B63">
        <w:rPr>
          <w:rFonts w:cs="Times New Roman"/>
          <w:b/>
          <w:bCs/>
          <w:i/>
          <w:iCs/>
          <w:szCs w:val="24"/>
        </w:rPr>
        <w:t>Council for the Accreditation of Educator Preparation</w:t>
      </w:r>
      <w:r w:rsidRPr="00E33B63">
        <w:rPr>
          <w:rFonts w:cs="Times New Roman"/>
          <w:i/>
          <w:iCs/>
          <w:szCs w:val="24"/>
        </w:rPr>
        <w:t xml:space="preserve"> (</w:t>
      </w:r>
      <w:hyperlink r:id="rId15" w:history="1">
        <w:r w:rsidRPr="00E33B63">
          <w:rPr>
            <w:rStyle w:val="Hyperlink"/>
            <w:rFonts w:cs="Times New Roman"/>
            <w:i/>
            <w:iCs/>
            <w:szCs w:val="24"/>
          </w:rPr>
          <w:t>www.CAEPnet.org</w:t>
        </w:r>
      </w:hyperlink>
      <w:r w:rsidRPr="00E33B63">
        <w:rPr>
          <w:rFonts w:cs="Times New Roman"/>
          <w:i/>
          <w:iCs/>
          <w:szCs w:val="24"/>
        </w:rPr>
        <w:t>) advances excellence in educator preparation through evidence-based accreditation that assures quality and supports continuous improvement to strengthen P-12 student learning.</w:t>
      </w:r>
    </w:p>
    <w:p w14:paraId="1E3C70BC" w14:textId="77777777" w:rsidR="00517DF5" w:rsidRDefault="00517DF5" w:rsidP="00517DF5"/>
    <w:sectPr w:rsidR="00517DF5" w:rsidSect="007802C8">
      <w:type w:val="continuous"/>
      <w:pgSz w:w="12240" w:h="15840"/>
      <w:pgMar w:top="1440" w:right="1440" w:bottom="1440" w:left="1440" w:header="90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ABEE5D" w14:textId="77777777" w:rsidR="005C5705" w:rsidRDefault="005C5705" w:rsidP="003975D7">
      <w:r>
        <w:separator/>
      </w:r>
    </w:p>
  </w:endnote>
  <w:endnote w:type="continuationSeparator" w:id="0">
    <w:p w14:paraId="591420B7" w14:textId="77777777" w:rsidR="005C5705" w:rsidRDefault="005C5705" w:rsidP="00397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628C2A" w14:textId="77777777" w:rsidR="005C5705" w:rsidRDefault="005C5705" w:rsidP="003975D7">
      <w:r>
        <w:separator/>
      </w:r>
    </w:p>
  </w:footnote>
  <w:footnote w:type="continuationSeparator" w:id="0">
    <w:p w14:paraId="4589AA64" w14:textId="77777777" w:rsidR="005C5705" w:rsidRDefault="005C5705" w:rsidP="003975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B23FC" w14:textId="77777777" w:rsidR="004C00E0" w:rsidRDefault="004C00E0" w:rsidP="003975D7">
    <w:pPr>
      <w:pStyle w:val="Header"/>
      <w:ind w:left="-540"/>
    </w:pPr>
    <w:r>
      <w:rPr>
        <w:noProof/>
      </w:rPr>
      <mc:AlternateContent>
        <mc:Choice Requires="wps">
          <w:drawing>
            <wp:anchor distT="0" distB="0" distL="114300" distR="114300" simplePos="0" relativeHeight="251656192" behindDoc="0" locked="0" layoutInCell="1" allowOverlap="1" wp14:anchorId="0CA24CBF" wp14:editId="49670198">
              <wp:simplePos x="0" y="0"/>
              <wp:positionH relativeFrom="column">
                <wp:posOffset>4681220</wp:posOffset>
              </wp:positionH>
              <wp:positionV relativeFrom="paragraph">
                <wp:posOffset>-142875</wp:posOffset>
              </wp:positionV>
              <wp:extent cx="1538605" cy="933450"/>
              <wp:effectExtent l="4445"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8605" cy="933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DF6257" w14:textId="77777777" w:rsidR="004C00E0" w:rsidRPr="00804F29" w:rsidRDefault="004C00E0" w:rsidP="003975D7">
                          <w:pPr>
                            <w:jc w:val="right"/>
                            <w:rPr>
                              <w:rFonts w:ascii="Arial" w:hAnsi="Arial" w:cs="Arial"/>
                              <w:b/>
                              <w:i/>
                              <w:sz w:val="12"/>
                              <w:szCs w:val="12"/>
                            </w:rPr>
                          </w:pPr>
                        </w:p>
                        <w:p w14:paraId="4BCC6C96" w14:textId="77777777" w:rsidR="004C00E0" w:rsidRPr="00804F29" w:rsidRDefault="004C00E0" w:rsidP="003975D7">
                          <w:pPr>
                            <w:spacing w:line="400" w:lineRule="exact"/>
                            <w:jc w:val="right"/>
                            <w:rPr>
                              <w:rFonts w:ascii="Arial" w:hAnsi="Arial" w:cs="Arial"/>
                              <w:b/>
                              <w:i/>
                              <w:sz w:val="48"/>
                              <w:szCs w:val="48"/>
                            </w:rPr>
                          </w:pPr>
                          <w:r>
                            <w:rPr>
                              <w:rFonts w:ascii="Arial" w:hAnsi="Arial" w:cs="Arial"/>
                              <w:b/>
                              <w:i/>
                              <w:sz w:val="48"/>
                              <w:szCs w:val="48"/>
                            </w:rPr>
                            <w:t>News</w:t>
                          </w:r>
                          <w:r w:rsidRPr="00804F29">
                            <w:rPr>
                              <w:rFonts w:ascii="Arial" w:hAnsi="Arial" w:cs="Arial"/>
                              <w:b/>
                              <w:i/>
                              <w:sz w:val="48"/>
                              <w:szCs w:val="48"/>
                            </w:rPr>
                            <w:t xml:space="preserve"> </w:t>
                          </w:r>
                          <w:r>
                            <w:rPr>
                              <w:rFonts w:ascii="Arial" w:hAnsi="Arial" w:cs="Arial"/>
                              <w:b/>
                              <w:i/>
                              <w:sz w:val="48"/>
                              <w:szCs w:val="48"/>
                            </w:rPr>
                            <w:t>Release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pic="http://schemas.openxmlformats.org/drawingml/2006/picture">
          <w:pict>
            <v:shapetype id="_x0000_t202" coordsize="21600,21600" o:spt="202" path="m,l,21600r21600,l21600,xe" w14:anchorId="0CA24CBF">
              <v:stroke joinstyle="miter"/>
              <v:path gradientshapeok="t" o:connecttype="rect"/>
            </v:shapetype>
            <v:shape id="Text Box 1" style="position:absolute;left:0;text-align:left;margin-left:368.6pt;margin-top:-11.25pt;width:121.15pt;height:7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">
              <v:textbox>
                <w:txbxContent>
                  <w:p w:rsidRPr="00804F29" w:rsidR="004C00E0" w:rsidP="003975D7" w:rsidRDefault="004C00E0" w14:paraId="23DF6257" w14:textId="77777777">
                    <w:pPr>
                      <w:jc w:val="right"/>
                      <w:rPr>
                        <w:rFonts w:ascii="Arial" w:hAnsi="Arial" w:cs="Arial"/>
                        <w:b/>
                        <w:i/>
                        <w:sz w:val="12"/>
                        <w:szCs w:val="12"/>
                      </w:rPr>
                    </w:pPr>
                  </w:p>
                  <w:p w:rsidRPr="00804F29" w:rsidR="004C00E0" w:rsidP="003975D7" w:rsidRDefault="004C00E0" w14:paraId="4BCC6C96" w14:textId="77777777">
                    <w:pPr>
                      <w:spacing w:line="400" w:lineRule="exact"/>
                      <w:jc w:val="right"/>
                      <w:rPr>
                        <w:rFonts w:ascii="Arial" w:hAnsi="Arial" w:cs="Arial"/>
                        <w:b/>
                        <w:i/>
                        <w:sz w:val="48"/>
                        <w:szCs w:val="48"/>
                      </w:rPr>
                    </w:pPr>
                    <w:r>
                      <w:rPr>
                        <w:rFonts w:ascii="Arial" w:hAnsi="Arial" w:cs="Arial"/>
                        <w:b/>
                        <w:i/>
                        <w:sz w:val="48"/>
                        <w:szCs w:val="48"/>
                      </w:rPr>
                      <w:t>News</w:t>
                    </w:r>
                    <w:r w:rsidRPr="00804F29">
                      <w:rPr>
                        <w:rFonts w:ascii="Arial" w:hAnsi="Arial" w:cs="Arial"/>
                        <w:b/>
                        <w:i/>
                        <w:sz w:val="48"/>
                        <w:szCs w:val="48"/>
                      </w:rPr>
                      <w:t xml:space="preserve"> </w:t>
                    </w:r>
                    <w:r>
                      <w:rPr>
                        <w:rFonts w:ascii="Arial" w:hAnsi="Arial" w:cs="Arial"/>
                        <w:b/>
                        <w:i/>
                        <w:sz w:val="48"/>
                        <w:szCs w:val="48"/>
                      </w:rPr>
                      <w:t>Release</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0FB505A1" wp14:editId="2EA5AA0F">
              <wp:simplePos x="0" y="0"/>
              <wp:positionH relativeFrom="column">
                <wp:posOffset>2905125</wp:posOffset>
              </wp:positionH>
              <wp:positionV relativeFrom="paragraph">
                <wp:posOffset>485775</wp:posOffset>
              </wp:positionV>
              <wp:extent cx="3267075" cy="0"/>
              <wp:effectExtent l="9525" t="9525" r="9525" b="952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7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shapetype id="_x0000_t32" coordsize="21600,21600" o:oned="t" filled="f" o:spt="32" path="m,l21600,21600e" w14:anchorId="670E4958">
              <v:path fillok="f" arrowok="t" o:connecttype="none"/>
              <o:lock v:ext="edit" shapetype="t"/>
            </v:shapetype>
            <v:shape id="AutoShape 2" style="position:absolute;margin-left:228.75pt;margin-top:38.25pt;width:257.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loVHgIAADs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"/>
          </w:pict>
        </mc:Fallback>
      </mc:AlternateContent>
    </w:r>
    <w:r w:rsidRPr="003975D7">
      <w:rPr>
        <w:noProof/>
      </w:rPr>
      <w:drawing>
        <wp:inline distT="0" distB="0" distL="0" distR="0" wp14:anchorId="2479E09C" wp14:editId="72AA8E5F">
          <wp:extent cx="3181350" cy="523875"/>
          <wp:effectExtent l="19050" t="0" r="0" b="0"/>
          <wp:docPr id="6" name="Picture 0" descr="CAEP_LogoFnl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EP_LogoFnl2C.jpg"/>
                  <pic:cNvPicPr/>
                </pic:nvPicPr>
                <pic:blipFill>
                  <a:blip r:embed="rId1" cstate="print"/>
                  <a:stretch>
                    <a:fillRect/>
                  </a:stretch>
                </pic:blipFill>
                <pic:spPr>
                  <a:xfrm>
                    <a:off x="0" y="0"/>
                    <a:ext cx="3181350" cy="52387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1E0C4" w14:textId="21374749" w:rsidR="004B61D5" w:rsidRDefault="004B61D5" w:rsidP="003975D7">
    <w:pPr>
      <w:pStyle w:val="Header"/>
      <w:ind w:left="-540"/>
    </w:pPr>
    <w:r>
      <w:rPr>
        <w:noProof/>
      </w:rPr>
      <mc:AlternateContent>
        <mc:Choice Requires="wps">
          <w:drawing>
            <wp:anchor distT="0" distB="0" distL="114300" distR="114300" simplePos="0" relativeHeight="251658240" behindDoc="0" locked="0" layoutInCell="1" allowOverlap="1" wp14:anchorId="3AF14FDE" wp14:editId="5691CE90">
              <wp:simplePos x="0" y="0"/>
              <wp:positionH relativeFrom="column">
                <wp:posOffset>4681220</wp:posOffset>
              </wp:positionH>
              <wp:positionV relativeFrom="paragraph">
                <wp:posOffset>-142875</wp:posOffset>
              </wp:positionV>
              <wp:extent cx="1538605" cy="933450"/>
              <wp:effectExtent l="4445"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8605" cy="933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948061" w14:textId="77777777" w:rsidR="004B61D5" w:rsidRPr="00804F29" w:rsidRDefault="004B61D5" w:rsidP="003975D7">
                          <w:pPr>
                            <w:jc w:val="right"/>
                            <w:rPr>
                              <w:rFonts w:ascii="Arial" w:hAnsi="Arial" w:cs="Arial"/>
                              <w:b/>
                              <w:i/>
                              <w:sz w:val="12"/>
                              <w:szCs w:val="1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w:pict>
            <v:shapetype id="_x0000_t202" coordsize="21600,21600" o:spt="202" path="m,l,21600r21600,l21600,xe" w14:anchorId="3AF14FDE">
              <v:stroke joinstyle="miter"/>
              <v:path gradientshapeok="t" o:connecttype="rect"/>
            </v:shapetype>
            <v:shape id="_x0000_s1027" style="position:absolute;left:0;text-align:left;margin-left:368.6pt;margin-top:-11.25pt;width:121.15pt;height: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">
              <v:textbox>
                <w:txbxContent>
                  <w:p w:rsidRPr="00804F29" w:rsidR="004B61D5" w:rsidP="003975D7" w:rsidRDefault="004B61D5" w14:paraId="30948061" w14:textId="77777777">
                    <w:pPr>
                      <w:jc w:val="right"/>
                      <w:rPr>
                        <w:rFonts w:ascii="Arial" w:hAnsi="Arial" w:cs="Arial"/>
                        <w:b/>
                        <w:i/>
                        <w:sz w:val="12"/>
                        <w:szCs w:val="12"/>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32AE5F20" wp14:editId="66842F48">
              <wp:simplePos x="0" y="0"/>
              <wp:positionH relativeFrom="column">
                <wp:posOffset>2905125</wp:posOffset>
              </wp:positionH>
              <wp:positionV relativeFrom="paragraph">
                <wp:posOffset>485775</wp:posOffset>
              </wp:positionV>
              <wp:extent cx="3267075" cy="0"/>
              <wp:effectExtent l="9525" t="9525"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7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shapetype id="_x0000_t32" coordsize="21600,21600" o:oned="t" filled="f" o:spt="32" path="m,l21600,21600e" w14:anchorId="1688A4CB">
              <v:path fillok="f" arrowok="t" o:connecttype="none"/>
              <o:lock v:ext="edit" shapetype="t"/>
            </v:shapetype>
            <v:shape id="AutoShape 2" style="position:absolute;margin-left:228.75pt;margin-top:38.25pt;width:25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768AF"/>
    <w:multiLevelType w:val="multilevel"/>
    <w:tmpl w:val="AA283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477FAB"/>
    <w:multiLevelType w:val="hybridMultilevel"/>
    <w:tmpl w:val="3DF2D90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D75DB2"/>
    <w:multiLevelType w:val="multilevel"/>
    <w:tmpl w:val="66A2D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8308E7"/>
    <w:multiLevelType w:val="hybridMultilevel"/>
    <w:tmpl w:val="6DC6C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5D7"/>
    <w:rsid w:val="00014E76"/>
    <w:rsid w:val="00015ED7"/>
    <w:rsid w:val="00026535"/>
    <w:rsid w:val="0007070C"/>
    <w:rsid w:val="000903A3"/>
    <w:rsid w:val="000A750A"/>
    <w:rsid w:val="000B4FC4"/>
    <w:rsid w:val="000B6CA8"/>
    <w:rsid w:val="000C27A9"/>
    <w:rsid w:val="000C62C4"/>
    <w:rsid w:val="000D36D4"/>
    <w:rsid w:val="001125A1"/>
    <w:rsid w:val="00126802"/>
    <w:rsid w:val="00165511"/>
    <w:rsid w:val="00186198"/>
    <w:rsid w:val="00191917"/>
    <w:rsid w:val="00197ED9"/>
    <w:rsid w:val="001A256C"/>
    <w:rsid w:val="001B0835"/>
    <w:rsid w:val="00213882"/>
    <w:rsid w:val="00253DD9"/>
    <w:rsid w:val="002578C5"/>
    <w:rsid w:val="002579F5"/>
    <w:rsid w:val="00291533"/>
    <w:rsid w:val="0031365D"/>
    <w:rsid w:val="0032554C"/>
    <w:rsid w:val="0034300C"/>
    <w:rsid w:val="003449A4"/>
    <w:rsid w:val="00347801"/>
    <w:rsid w:val="00374AEA"/>
    <w:rsid w:val="003838B0"/>
    <w:rsid w:val="0039754C"/>
    <w:rsid w:val="003975D7"/>
    <w:rsid w:val="003A612E"/>
    <w:rsid w:val="003B357C"/>
    <w:rsid w:val="003D7905"/>
    <w:rsid w:val="00432577"/>
    <w:rsid w:val="0047365F"/>
    <w:rsid w:val="004837B7"/>
    <w:rsid w:val="004B61D5"/>
    <w:rsid w:val="004C00E0"/>
    <w:rsid w:val="004E0C0E"/>
    <w:rsid w:val="00507915"/>
    <w:rsid w:val="00517DF5"/>
    <w:rsid w:val="005323BA"/>
    <w:rsid w:val="005415CE"/>
    <w:rsid w:val="00554C19"/>
    <w:rsid w:val="00574C55"/>
    <w:rsid w:val="00577FDA"/>
    <w:rsid w:val="00585CE0"/>
    <w:rsid w:val="00586DE6"/>
    <w:rsid w:val="005C5705"/>
    <w:rsid w:val="00621D43"/>
    <w:rsid w:val="0063420C"/>
    <w:rsid w:val="00641672"/>
    <w:rsid w:val="006645D2"/>
    <w:rsid w:val="006A2F9D"/>
    <w:rsid w:val="006B2DFC"/>
    <w:rsid w:val="006D2D66"/>
    <w:rsid w:val="006D436C"/>
    <w:rsid w:val="006F7B27"/>
    <w:rsid w:val="00710EF2"/>
    <w:rsid w:val="00711A3E"/>
    <w:rsid w:val="007122E4"/>
    <w:rsid w:val="007802C8"/>
    <w:rsid w:val="007929EE"/>
    <w:rsid w:val="00800A02"/>
    <w:rsid w:val="008019A8"/>
    <w:rsid w:val="008113EA"/>
    <w:rsid w:val="00811C8E"/>
    <w:rsid w:val="00823F30"/>
    <w:rsid w:val="008244BC"/>
    <w:rsid w:val="00844EDA"/>
    <w:rsid w:val="00856E2B"/>
    <w:rsid w:val="00871022"/>
    <w:rsid w:val="0089547D"/>
    <w:rsid w:val="008B798B"/>
    <w:rsid w:val="008E77EF"/>
    <w:rsid w:val="00922CFE"/>
    <w:rsid w:val="009349DD"/>
    <w:rsid w:val="009476E4"/>
    <w:rsid w:val="009505BE"/>
    <w:rsid w:val="00952CAC"/>
    <w:rsid w:val="009A13ED"/>
    <w:rsid w:val="009B04F2"/>
    <w:rsid w:val="009B4A42"/>
    <w:rsid w:val="009C2556"/>
    <w:rsid w:val="009D73F9"/>
    <w:rsid w:val="009F4876"/>
    <w:rsid w:val="00A02FEA"/>
    <w:rsid w:val="00A77623"/>
    <w:rsid w:val="00AC515D"/>
    <w:rsid w:val="00AE05F4"/>
    <w:rsid w:val="00AE4B58"/>
    <w:rsid w:val="00B0390B"/>
    <w:rsid w:val="00B03A7B"/>
    <w:rsid w:val="00B0682D"/>
    <w:rsid w:val="00B40CE9"/>
    <w:rsid w:val="00B42DFC"/>
    <w:rsid w:val="00B46F83"/>
    <w:rsid w:val="00B47A2B"/>
    <w:rsid w:val="00B723FA"/>
    <w:rsid w:val="00BA488A"/>
    <w:rsid w:val="00BD12B1"/>
    <w:rsid w:val="00BE64D5"/>
    <w:rsid w:val="00BF1515"/>
    <w:rsid w:val="00C000D9"/>
    <w:rsid w:val="00C32A74"/>
    <w:rsid w:val="00C35BC3"/>
    <w:rsid w:val="00C56E45"/>
    <w:rsid w:val="00C868BC"/>
    <w:rsid w:val="00C97007"/>
    <w:rsid w:val="00CB0915"/>
    <w:rsid w:val="00CC5177"/>
    <w:rsid w:val="00CF2299"/>
    <w:rsid w:val="00CF270F"/>
    <w:rsid w:val="00CF725B"/>
    <w:rsid w:val="00D17D03"/>
    <w:rsid w:val="00D264BA"/>
    <w:rsid w:val="00D3467F"/>
    <w:rsid w:val="00D55986"/>
    <w:rsid w:val="00D72C87"/>
    <w:rsid w:val="00DD7C97"/>
    <w:rsid w:val="00DE410F"/>
    <w:rsid w:val="00DF6ACD"/>
    <w:rsid w:val="00E05581"/>
    <w:rsid w:val="00E06DBD"/>
    <w:rsid w:val="00E22CE1"/>
    <w:rsid w:val="00E26ED5"/>
    <w:rsid w:val="00E43226"/>
    <w:rsid w:val="00E5361C"/>
    <w:rsid w:val="00E54C7B"/>
    <w:rsid w:val="00EA7FB8"/>
    <w:rsid w:val="00EB5DC1"/>
    <w:rsid w:val="00EE3B1D"/>
    <w:rsid w:val="00EF0BAC"/>
    <w:rsid w:val="00F167EA"/>
    <w:rsid w:val="00F21951"/>
    <w:rsid w:val="00F57267"/>
    <w:rsid w:val="00F65AA2"/>
    <w:rsid w:val="00F76E21"/>
    <w:rsid w:val="00FB37D6"/>
    <w:rsid w:val="00FC03C3"/>
    <w:rsid w:val="00FD319A"/>
    <w:rsid w:val="00FE129C"/>
    <w:rsid w:val="00FE6002"/>
    <w:rsid w:val="00FF04CC"/>
    <w:rsid w:val="2757DD05"/>
    <w:rsid w:val="2DF8BDDA"/>
    <w:rsid w:val="40FF2233"/>
    <w:rsid w:val="6481FE4A"/>
    <w:rsid w:val="684A2E3B"/>
    <w:rsid w:val="69656D25"/>
    <w:rsid w:val="6B5364DF"/>
    <w:rsid w:val="75476BCE"/>
    <w:rsid w:val="75D58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B14EDF"/>
  <w15:docId w15:val="{2AC48327-357C-4C1E-95D7-6992C0049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361C"/>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75D7"/>
    <w:pPr>
      <w:tabs>
        <w:tab w:val="center" w:pos="4680"/>
        <w:tab w:val="right" w:pos="9360"/>
      </w:tabs>
    </w:pPr>
  </w:style>
  <w:style w:type="character" w:customStyle="1" w:styleId="HeaderChar">
    <w:name w:val="Header Char"/>
    <w:basedOn w:val="DefaultParagraphFont"/>
    <w:link w:val="Header"/>
    <w:uiPriority w:val="99"/>
    <w:rsid w:val="003975D7"/>
    <w:rPr>
      <w:rFonts w:ascii="Times New Roman" w:hAnsi="Times New Roman"/>
      <w:sz w:val="24"/>
    </w:rPr>
  </w:style>
  <w:style w:type="paragraph" w:styleId="Footer">
    <w:name w:val="footer"/>
    <w:basedOn w:val="Normal"/>
    <w:link w:val="FooterChar"/>
    <w:uiPriority w:val="99"/>
    <w:unhideWhenUsed/>
    <w:rsid w:val="003975D7"/>
    <w:pPr>
      <w:tabs>
        <w:tab w:val="center" w:pos="4680"/>
        <w:tab w:val="right" w:pos="9360"/>
      </w:tabs>
    </w:pPr>
  </w:style>
  <w:style w:type="character" w:customStyle="1" w:styleId="FooterChar">
    <w:name w:val="Footer Char"/>
    <w:basedOn w:val="DefaultParagraphFont"/>
    <w:link w:val="Footer"/>
    <w:uiPriority w:val="99"/>
    <w:rsid w:val="003975D7"/>
    <w:rPr>
      <w:rFonts w:ascii="Times New Roman" w:hAnsi="Times New Roman"/>
      <w:sz w:val="24"/>
    </w:rPr>
  </w:style>
  <w:style w:type="paragraph" w:styleId="BalloonText">
    <w:name w:val="Balloon Text"/>
    <w:basedOn w:val="Normal"/>
    <w:link w:val="BalloonTextChar"/>
    <w:uiPriority w:val="99"/>
    <w:semiHidden/>
    <w:unhideWhenUsed/>
    <w:rsid w:val="003975D7"/>
    <w:rPr>
      <w:rFonts w:ascii="Tahoma" w:hAnsi="Tahoma" w:cs="Tahoma"/>
      <w:sz w:val="16"/>
      <w:szCs w:val="16"/>
    </w:rPr>
  </w:style>
  <w:style w:type="character" w:customStyle="1" w:styleId="BalloonTextChar">
    <w:name w:val="Balloon Text Char"/>
    <w:basedOn w:val="DefaultParagraphFont"/>
    <w:link w:val="BalloonText"/>
    <w:uiPriority w:val="99"/>
    <w:semiHidden/>
    <w:rsid w:val="003975D7"/>
    <w:rPr>
      <w:rFonts w:ascii="Tahoma" w:hAnsi="Tahoma" w:cs="Tahoma"/>
      <w:sz w:val="16"/>
      <w:szCs w:val="16"/>
    </w:rPr>
  </w:style>
  <w:style w:type="character" w:styleId="Hyperlink">
    <w:name w:val="Hyperlink"/>
    <w:basedOn w:val="DefaultParagraphFont"/>
    <w:uiPriority w:val="99"/>
    <w:unhideWhenUsed/>
    <w:rsid w:val="003975D7"/>
    <w:rPr>
      <w:color w:val="0000FF" w:themeColor="hyperlink"/>
      <w:u w:val="single"/>
    </w:rPr>
  </w:style>
  <w:style w:type="paragraph" w:styleId="NormalWeb">
    <w:name w:val="Normal (Web)"/>
    <w:basedOn w:val="Normal"/>
    <w:uiPriority w:val="99"/>
    <w:unhideWhenUsed/>
    <w:rsid w:val="005323BA"/>
    <w:pPr>
      <w:spacing w:before="100" w:beforeAutospacing="1" w:after="100" w:afterAutospacing="1" w:line="270" w:lineRule="atLeast"/>
    </w:pPr>
    <w:rPr>
      <w:rFonts w:ascii="Arial" w:eastAsia="Times New Roman" w:hAnsi="Arial" w:cs="Arial"/>
      <w:color w:val="000000"/>
      <w:sz w:val="20"/>
      <w:szCs w:val="20"/>
    </w:rPr>
  </w:style>
  <w:style w:type="character" w:styleId="CommentReference">
    <w:name w:val="annotation reference"/>
    <w:basedOn w:val="DefaultParagraphFont"/>
    <w:uiPriority w:val="99"/>
    <w:semiHidden/>
    <w:unhideWhenUsed/>
    <w:rsid w:val="006D2D66"/>
    <w:rPr>
      <w:sz w:val="16"/>
      <w:szCs w:val="16"/>
    </w:rPr>
  </w:style>
  <w:style w:type="paragraph" w:styleId="CommentText">
    <w:name w:val="annotation text"/>
    <w:basedOn w:val="Normal"/>
    <w:link w:val="CommentTextChar"/>
    <w:uiPriority w:val="99"/>
    <w:unhideWhenUsed/>
    <w:rsid w:val="006D2D66"/>
    <w:rPr>
      <w:sz w:val="20"/>
      <w:szCs w:val="20"/>
    </w:rPr>
  </w:style>
  <w:style w:type="character" w:customStyle="1" w:styleId="CommentTextChar">
    <w:name w:val="Comment Text Char"/>
    <w:basedOn w:val="DefaultParagraphFont"/>
    <w:link w:val="CommentText"/>
    <w:uiPriority w:val="99"/>
    <w:rsid w:val="006D2D6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D2D66"/>
    <w:rPr>
      <w:b/>
      <w:bCs/>
    </w:rPr>
  </w:style>
  <w:style w:type="character" w:customStyle="1" w:styleId="CommentSubjectChar">
    <w:name w:val="Comment Subject Char"/>
    <w:basedOn w:val="CommentTextChar"/>
    <w:link w:val="CommentSubject"/>
    <w:uiPriority w:val="99"/>
    <w:semiHidden/>
    <w:rsid w:val="006D2D66"/>
    <w:rPr>
      <w:rFonts w:ascii="Times New Roman" w:hAnsi="Times New Roman"/>
      <w:b/>
      <w:bCs/>
      <w:sz w:val="20"/>
      <w:szCs w:val="20"/>
    </w:rPr>
  </w:style>
  <w:style w:type="paragraph" w:styleId="Revision">
    <w:name w:val="Revision"/>
    <w:hidden/>
    <w:uiPriority w:val="99"/>
    <w:semiHidden/>
    <w:rsid w:val="00432577"/>
    <w:pPr>
      <w:spacing w:after="0" w:line="240" w:lineRule="auto"/>
    </w:pPr>
    <w:rPr>
      <w:rFonts w:ascii="Times New Roman" w:hAnsi="Times New Roman"/>
      <w:sz w:val="24"/>
    </w:rPr>
  </w:style>
  <w:style w:type="character" w:styleId="FollowedHyperlink">
    <w:name w:val="FollowedHyperlink"/>
    <w:basedOn w:val="DefaultParagraphFont"/>
    <w:uiPriority w:val="99"/>
    <w:semiHidden/>
    <w:unhideWhenUsed/>
    <w:rsid w:val="00D17D03"/>
    <w:rPr>
      <w:color w:val="800080" w:themeColor="followedHyperlink"/>
      <w:u w:val="single"/>
    </w:rPr>
  </w:style>
  <w:style w:type="character" w:styleId="Strong">
    <w:name w:val="Strong"/>
    <w:basedOn w:val="DefaultParagraphFont"/>
    <w:uiPriority w:val="22"/>
    <w:qFormat/>
    <w:rsid w:val="00CC5177"/>
    <w:rPr>
      <w:b/>
      <w:bCs/>
    </w:rPr>
  </w:style>
  <w:style w:type="character" w:styleId="Emphasis">
    <w:name w:val="Emphasis"/>
    <w:basedOn w:val="DefaultParagraphFont"/>
    <w:uiPriority w:val="20"/>
    <w:qFormat/>
    <w:rsid w:val="00CC5177"/>
    <w:rPr>
      <w:i/>
      <w:iCs/>
    </w:rPr>
  </w:style>
  <w:style w:type="paragraph" w:styleId="ListParagraph">
    <w:name w:val="List Paragraph"/>
    <w:basedOn w:val="Normal"/>
    <w:uiPriority w:val="34"/>
    <w:qFormat/>
    <w:rsid w:val="003D79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393328">
      <w:bodyDiv w:val="1"/>
      <w:marLeft w:val="0"/>
      <w:marRight w:val="0"/>
      <w:marTop w:val="0"/>
      <w:marBottom w:val="0"/>
      <w:divBdr>
        <w:top w:val="none" w:sz="0" w:space="0" w:color="auto"/>
        <w:left w:val="none" w:sz="0" w:space="0" w:color="auto"/>
        <w:bottom w:val="none" w:sz="0" w:space="0" w:color="auto"/>
        <w:right w:val="none" w:sz="0" w:space="0" w:color="auto"/>
      </w:divBdr>
    </w:div>
    <w:div w:id="452558205">
      <w:bodyDiv w:val="1"/>
      <w:marLeft w:val="0"/>
      <w:marRight w:val="0"/>
      <w:marTop w:val="0"/>
      <w:marBottom w:val="0"/>
      <w:divBdr>
        <w:top w:val="none" w:sz="0" w:space="0" w:color="auto"/>
        <w:left w:val="none" w:sz="0" w:space="0" w:color="auto"/>
        <w:bottom w:val="none" w:sz="0" w:space="0" w:color="auto"/>
        <w:right w:val="none" w:sz="0" w:space="0" w:color="auto"/>
      </w:divBdr>
      <w:divsChild>
        <w:div w:id="142428850">
          <w:marLeft w:val="0"/>
          <w:marRight w:val="0"/>
          <w:marTop w:val="0"/>
          <w:marBottom w:val="0"/>
          <w:divBdr>
            <w:top w:val="none" w:sz="0" w:space="0" w:color="auto"/>
            <w:left w:val="none" w:sz="0" w:space="0" w:color="auto"/>
            <w:bottom w:val="none" w:sz="0" w:space="0" w:color="auto"/>
            <w:right w:val="none" w:sz="0" w:space="0" w:color="auto"/>
          </w:divBdr>
          <w:divsChild>
            <w:div w:id="307631285">
              <w:marLeft w:val="0"/>
              <w:marRight w:val="0"/>
              <w:marTop w:val="0"/>
              <w:marBottom w:val="0"/>
              <w:divBdr>
                <w:top w:val="none" w:sz="0" w:space="0" w:color="auto"/>
                <w:left w:val="none" w:sz="0" w:space="0" w:color="auto"/>
                <w:bottom w:val="none" w:sz="0" w:space="0" w:color="auto"/>
                <w:right w:val="none" w:sz="0" w:space="0" w:color="auto"/>
              </w:divBdr>
            </w:div>
            <w:div w:id="2070421897">
              <w:marLeft w:val="0"/>
              <w:marRight w:val="0"/>
              <w:marTop w:val="0"/>
              <w:marBottom w:val="0"/>
              <w:divBdr>
                <w:top w:val="none" w:sz="0" w:space="0" w:color="auto"/>
                <w:left w:val="none" w:sz="0" w:space="0" w:color="auto"/>
                <w:bottom w:val="none" w:sz="0" w:space="0" w:color="auto"/>
                <w:right w:val="none" w:sz="0" w:space="0" w:color="auto"/>
              </w:divBdr>
            </w:div>
            <w:div w:id="533615813">
              <w:marLeft w:val="0"/>
              <w:marRight w:val="0"/>
              <w:marTop w:val="0"/>
              <w:marBottom w:val="0"/>
              <w:divBdr>
                <w:top w:val="none" w:sz="0" w:space="0" w:color="auto"/>
                <w:left w:val="none" w:sz="0" w:space="0" w:color="auto"/>
                <w:bottom w:val="none" w:sz="0" w:space="0" w:color="auto"/>
                <w:right w:val="none" w:sz="0" w:space="0" w:color="auto"/>
              </w:divBdr>
            </w:div>
            <w:div w:id="1609967929">
              <w:marLeft w:val="0"/>
              <w:marRight w:val="0"/>
              <w:marTop w:val="0"/>
              <w:marBottom w:val="0"/>
              <w:divBdr>
                <w:top w:val="none" w:sz="0" w:space="0" w:color="auto"/>
                <w:left w:val="none" w:sz="0" w:space="0" w:color="auto"/>
                <w:bottom w:val="none" w:sz="0" w:space="0" w:color="auto"/>
                <w:right w:val="none" w:sz="0" w:space="0" w:color="auto"/>
              </w:divBdr>
              <w:divsChild>
                <w:div w:id="1848792329">
                  <w:marLeft w:val="0"/>
                  <w:marRight w:val="0"/>
                  <w:marTop w:val="0"/>
                  <w:marBottom w:val="0"/>
                  <w:divBdr>
                    <w:top w:val="none" w:sz="0" w:space="0" w:color="auto"/>
                    <w:left w:val="none" w:sz="0" w:space="0" w:color="auto"/>
                    <w:bottom w:val="none" w:sz="0" w:space="0" w:color="auto"/>
                    <w:right w:val="none" w:sz="0" w:space="0" w:color="auto"/>
                  </w:divBdr>
                  <w:divsChild>
                    <w:div w:id="738094499">
                      <w:marLeft w:val="0"/>
                      <w:marRight w:val="0"/>
                      <w:marTop w:val="0"/>
                      <w:marBottom w:val="0"/>
                      <w:divBdr>
                        <w:top w:val="none" w:sz="0" w:space="0" w:color="auto"/>
                        <w:left w:val="none" w:sz="0" w:space="0" w:color="auto"/>
                        <w:bottom w:val="none" w:sz="0" w:space="0" w:color="auto"/>
                        <w:right w:val="none" w:sz="0" w:space="0" w:color="auto"/>
                      </w:divBdr>
                    </w:div>
                    <w:div w:id="1101803448">
                      <w:marLeft w:val="0"/>
                      <w:marRight w:val="0"/>
                      <w:marTop w:val="0"/>
                      <w:marBottom w:val="0"/>
                      <w:divBdr>
                        <w:top w:val="none" w:sz="0" w:space="0" w:color="auto"/>
                        <w:left w:val="none" w:sz="0" w:space="0" w:color="auto"/>
                        <w:bottom w:val="none" w:sz="0" w:space="0" w:color="auto"/>
                        <w:right w:val="none" w:sz="0" w:space="0" w:color="auto"/>
                      </w:divBdr>
                    </w:div>
                    <w:div w:id="955673538">
                      <w:marLeft w:val="0"/>
                      <w:marRight w:val="0"/>
                      <w:marTop w:val="0"/>
                      <w:marBottom w:val="0"/>
                      <w:divBdr>
                        <w:top w:val="none" w:sz="0" w:space="0" w:color="auto"/>
                        <w:left w:val="none" w:sz="0" w:space="0" w:color="auto"/>
                        <w:bottom w:val="none" w:sz="0" w:space="0" w:color="auto"/>
                        <w:right w:val="none" w:sz="0" w:space="0" w:color="auto"/>
                      </w:divBdr>
                    </w:div>
                    <w:div w:id="37384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493394">
      <w:bodyDiv w:val="1"/>
      <w:marLeft w:val="0"/>
      <w:marRight w:val="0"/>
      <w:marTop w:val="0"/>
      <w:marBottom w:val="0"/>
      <w:divBdr>
        <w:top w:val="none" w:sz="0" w:space="0" w:color="auto"/>
        <w:left w:val="none" w:sz="0" w:space="0" w:color="auto"/>
        <w:bottom w:val="none" w:sz="0" w:space="0" w:color="auto"/>
        <w:right w:val="none" w:sz="0" w:space="0" w:color="auto"/>
      </w:divBdr>
    </w:div>
    <w:div w:id="134424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caepnet.org/standards/introduct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aepnet.org/accreditation/caep-accreditation/accreditation-council" TargetMode="External"/><Relationship Id="rId5" Type="http://schemas.openxmlformats.org/officeDocument/2006/relationships/numbering" Target="numbering.xml"/><Relationship Id="rId15" Type="http://schemas.openxmlformats.org/officeDocument/2006/relationships/hyperlink" Target="http://www.caepnet.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8A30D1D36739439ADA380905216E8C" ma:contentTypeVersion="7" ma:contentTypeDescription="Create a new document." ma:contentTypeScope="" ma:versionID="c3f540c48ae0ffc896a71e9a4aa887d5">
  <xsd:schema xmlns:xsd="http://www.w3.org/2001/XMLSchema" xmlns:xs="http://www.w3.org/2001/XMLSchema" xmlns:p="http://schemas.microsoft.com/office/2006/metadata/properties" xmlns:ns2="793a17ed-fb30-4e6d-bf88-96432c11d168" xmlns:ns3="7e3f04e7-2c34-4316-ac1f-cb308b68b226" targetNamespace="http://schemas.microsoft.com/office/2006/metadata/properties" ma:root="true" ma:fieldsID="c6f4655f5bc5c14edc7db77c07840690" ns2:_="" ns3:_="">
    <xsd:import namespace="793a17ed-fb30-4e6d-bf88-96432c11d168"/>
    <xsd:import namespace="7e3f04e7-2c34-4316-ac1f-cb308b68b22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3a17ed-fb30-4e6d-bf88-96432c11d16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3f04e7-2c34-4316-ac1f-cb308b68b22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DE9E06-6960-465B-A46E-59C5F1AE47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57F79E3-68F2-4798-9C3B-8D37F3878321}">
  <ds:schemaRefs>
    <ds:schemaRef ds:uri="http://schemas.microsoft.com/sharepoint/v3/contenttype/forms"/>
  </ds:schemaRefs>
</ds:datastoreItem>
</file>

<file path=customXml/itemProps3.xml><?xml version="1.0" encoding="utf-8"?>
<ds:datastoreItem xmlns:ds="http://schemas.openxmlformats.org/officeDocument/2006/customXml" ds:itemID="{4152D73D-1B7B-4B11-A700-564479D42A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3a17ed-fb30-4e6d-bf88-96432c11d168"/>
    <ds:schemaRef ds:uri="7e3f04e7-2c34-4316-ac1f-cb308b68b2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8F50D5-F6B5-4BA8-BDAD-AACF8CB2C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792</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zach</dc:creator>
  <cp:lastModifiedBy>Rhea Steele</cp:lastModifiedBy>
  <cp:revision>2</cp:revision>
  <dcterms:created xsi:type="dcterms:W3CDTF">2018-06-13T19:14:00Z</dcterms:created>
  <dcterms:modified xsi:type="dcterms:W3CDTF">2018-06-13T19:14:00Z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0x0101003E8A30D1D36739439ADA380905216E8C</vt:lpwstr>
  </property>
</Properties>
</file>